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AF6E2" w14:textId="77777777" w:rsidR="00781984" w:rsidRPr="00943814" w:rsidRDefault="0066495F" w:rsidP="00045E6E">
      <w:pPr>
        <w:pStyle w:val="Nadpis2"/>
        <w:numPr>
          <w:ilvl w:val="0"/>
          <w:numId w:val="0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hd w:val="pct15" w:color="auto" w:fill="auto"/>
        <w:tabs>
          <w:tab w:val="left" w:pos="1276"/>
          <w:tab w:val="left" w:pos="1701"/>
          <w:tab w:val="center" w:pos="5953"/>
        </w:tabs>
        <w:ind w:left="1134" w:right="851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Technická správa</w:t>
      </w:r>
    </w:p>
    <w:p w14:paraId="2035DE7B" w14:textId="77777777" w:rsidR="00636F46" w:rsidRDefault="00636F46" w:rsidP="00045E6E">
      <w:pPr>
        <w:spacing w:after="0" w:line="240" w:lineRule="auto"/>
        <w:jc w:val="center"/>
        <w:rPr>
          <w:rFonts w:ascii="Arial" w:hAnsi="Arial" w:cs="Arial"/>
          <w:sz w:val="14"/>
          <w:szCs w:val="14"/>
        </w:rPr>
      </w:pPr>
    </w:p>
    <w:p w14:paraId="483D606F" w14:textId="77777777" w:rsidR="00636F46" w:rsidRDefault="00636F46" w:rsidP="00045E6E">
      <w:pPr>
        <w:spacing w:after="0" w:line="240" w:lineRule="auto"/>
        <w:jc w:val="center"/>
        <w:rPr>
          <w:rFonts w:ascii="Arial" w:hAnsi="Arial" w:cs="Arial"/>
          <w:sz w:val="14"/>
          <w:szCs w:val="14"/>
        </w:rPr>
      </w:pPr>
    </w:p>
    <w:p w14:paraId="7D052BA4" w14:textId="77777777" w:rsidR="00636F46" w:rsidRDefault="00636F46" w:rsidP="00045E6E">
      <w:pPr>
        <w:spacing w:after="0" w:line="240" w:lineRule="auto"/>
        <w:jc w:val="center"/>
        <w:rPr>
          <w:rFonts w:ascii="Arial" w:hAnsi="Arial" w:cs="Arial"/>
          <w:sz w:val="14"/>
          <w:szCs w:val="14"/>
        </w:rPr>
      </w:pPr>
    </w:p>
    <w:p w14:paraId="60AAF6E3" w14:textId="684217EE" w:rsidR="002456BB" w:rsidRDefault="009D7485" w:rsidP="00045E6E">
      <w:pPr>
        <w:spacing w:after="0" w:line="240" w:lineRule="auto"/>
        <w:jc w:val="center"/>
      </w:pPr>
      <w:r>
        <w:rPr>
          <w:rFonts w:ascii="Arial" w:hAnsi="Arial" w:cs="Arial"/>
          <w:sz w:val="14"/>
          <w:szCs w:val="14"/>
        </w:rPr>
        <w:tab/>
      </w:r>
    </w:p>
    <w:p w14:paraId="232D70AE" w14:textId="4558B474" w:rsidR="00897FED" w:rsidRDefault="00897FED" w:rsidP="00897FED">
      <w:pPr>
        <w:numPr>
          <w:ilvl w:val="0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VŠEOBECNÁ ČASŤ</w:t>
      </w:r>
    </w:p>
    <w:p w14:paraId="19669C01" w14:textId="11D3C739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1.1</w:t>
      </w:r>
      <w:r w:rsidRPr="00015795">
        <w:rPr>
          <w:rFonts w:ascii="Arial" w:hAnsi="Arial"/>
          <w:b/>
          <w:sz w:val="20"/>
        </w:rPr>
        <w:t xml:space="preserve"> Predmet projektu</w:t>
      </w:r>
    </w:p>
    <w:p w14:paraId="10E4DC25" w14:textId="77777777" w:rsidR="00575D92" w:rsidRDefault="00575D92" w:rsidP="00575D92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700940E9" w14:textId="59403163" w:rsidR="00897FED" w:rsidRDefault="00897FED" w:rsidP="00575D92">
      <w:pPr>
        <w:spacing w:after="0" w:line="240" w:lineRule="auto"/>
        <w:ind w:right="567" w:firstLine="708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 xml:space="preserve">Predmetom tohoto projektu </w:t>
      </w:r>
      <w:r w:rsidR="000D7A68">
        <w:rPr>
          <w:rFonts w:ascii="Arial" w:hAnsi="Arial"/>
          <w:sz w:val="20"/>
        </w:rPr>
        <w:t xml:space="preserve">je </w:t>
      </w:r>
      <w:r w:rsidR="00575D92">
        <w:rPr>
          <w:rFonts w:ascii="Arial" w:hAnsi="Arial"/>
          <w:sz w:val="20"/>
        </w:rPr>
        <w:t xml:space="preserve">napojenie </w:t>
      </w:r>
      <w:r w:rsidR="00B534B9">
        <w:rPr>
          <w:rFonts w:ascii="Arial" w:hAnsi="Arial"/>
          <w:sz w:val="20"/>
        </w:rPr>
        <w:t>navrhovaných</w:t>
      </w:r>
      <w:r w:rsidR="00575D92">
        <w:rPr>
          <w:rFonts w:ascii="Arial" w:hAnsi="Arial"/>
          <w:sz w:val="20"/>
        </w:rPr>
        <w:t> zdvíhac</w:t>
      </w:r>
      <w:r w:rsidR="00B534B9">
        <w:rPr>
          <w:rFonts w:ascii="Arial" w:hAnsi="Arial"/>
          <w:sz w:val="20"/>
        </w:rPr>
        <w:t>ích</w:t>
      </w:r>
      <w:r w:rsidR="00575D92">
        <w:rPr>
          <w:rFonts w:ascii="Arial" w:hAnsi="Arial"/>
          <w:sz w:val="20"/>
        </w:rPr>
        <w:t xml:space="preserve"> ploš</w:t>
      </w:r>
      <w:r w:rsidR="00B534B9">
        <w:rPr>
          <w:rFonts w:ascii="Arial" w:hAnsi="Arial"/>
          <w:sz w:val="20"/>
        </w:rPr>
        <w:t>ín</w:t>
      </w:r>
      <w:r w:rsidR="00575D92">
        <w:rPr>
          <w:rFonts w:ascii="Arial" w:hAnsi="Arial"/>
          <w:sz w:val="20"/>
        </w:rPr>
        <w:t xml:space="preserve">, osvetlenie </w:t>
      </w:r>
      <w:r w:rsidR="00B534B9">
        <w:rPr>
          <w:rFonts w:ascii="Arial" w:hAnsi="Arial"/>
          <w:sz w:val="20"/>
        </w:rPr>
        <w:t>bezbariérového WC na 3NP</w:t>
      </w:r>
      <w:r w:rsidR="00575D92">
        <w:rPr>
          <w:rFonts w:ascii="Arial" w:hAnsi="Arial"/>
          <w:sz w:val="20"/>
        </w:rPr>
        <w:t xml:space="preserve"> a napojenie prietokových ohrievačov pre ohrev TUV</w:t>
      </w:r>
      <w:r w:rsidR="00B534B9">
        <w:rPr>
          <w:rFonts w:ascii="Arial" w:hAnsi="Arial"/>
          <w:sz w:val="20"/>
        </w:rPr>
        <w:t xml:space="preserve"> v riešených </w:t>
      </w:r>
      <w:proofErr w:type="spellStart"/>
      <w:r w:rsidR="00B534B9">
        <w:rPr>
          <w:rFonts w:ascii="Arial" w:hAnsi="Arial"/>
          <w:sz w:val="20"/>
        </w:rPr>
        <w:t>bezbarierových</w:t>
      </w:r>
      <w:proofErr w:type="spellEnd"/>
      <w:r w:rsidR="00B534B9">
        <w:rPr>
          <w:rFonts w:ascii="Arial" w:hAnsi="Arial"/>
          <w:sz w:val="20"/>
        </w:rPr>
        <w:t xml:space="preserve"> WC</w:t>
      </w:r>
      <w:r w:rsidR="00575D92">
        <w:rPr>
          <w:rFonts w:ascii="Arial" w:hAnsi="Arial"/>
          <w:sz w:val="20"/>
        </w:rPr>
        <w:t>.</w:t>
      </w:r>
      <w:r w:rsidR="00E475C8">
        <w:rPr>
          <w:rFonts w:ascii="Arial" w:hAnsi="Arial"/>
          <w:sz w:val="20"/>
        </w:rPr>
        <w:t xml:space="preserve"> PD zároveň rieši rekonštrukciu elektroinštalácie a osvetlenia v technickej učebni, pričom v tejto učebni sa nové rozvody napájajú na existujúce prívody do miestnosti.</w:t>
      </w:r>
    </w:p>
    <w:p w14:paraId="236A043B" w14:textId="77777777" w:rsidR="00575D92" w:rsidRDefault="00575D92" w:rsidP="00575D92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</w:p>
    <w:p w14:paraId="34765965" w14:textId="77777777" w:rsidR="00575D92" w:rsidRPr="00015795" w:rsidRDefault="00575D92" w:rsidP="00575D92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</w:p>
    <w:p w14:paraId="2E0C17D1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1.2 Projektové podklady</w:t>
      </w:r>
    </w:p>
    <w:p w14:paraId="20FA796E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>1.2.</w:t>
      </w:r>
      <w:r>
        <w:rPr>
          <w:rFonts w:ascii="Arial" w:hAnsi="Arial"/>
          <w:sz w:val="20"/>
        </w:rPr>
        <w:t>1</w:t>
      </w:r>
      <w:r w:rsidRPr="00015795">
        <w:rPr>
          <w:rFonts w:ascii="Arial" w:hAnsi="Arial"/>
          <w:sz w:val="20"/>
        </w:rPr>
        <w:tab/>
        <w:t>Všeobecné požiadavky investora a prevádzkovateľa</w:t>
      </w:r>
    </w:p>
    <w:p w14:paraId="634D7039" w14:textId="0AC56FD9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>1.2.</w:t>
      </w:r>
      <w:r>
        <w:rPr>
          <w:rFonts w:ascii="Arial" w:hAnsi="Arial"/>
          <w:sz w:val="20"/>
        </w:rPr>
        <w:t>2</w:t>
      </w:r>
      <w:r w:rsidRPr="00015795">
        <w:rPr>
          <w:rFonts w:ascii="Arial" w:hAnsi="Arial"/>
          <w:sz w:val="20"/>
        </w:rPr>
        <w:tab/>
        <w:t>Podklady od výrobcov elektrozariadení a prístrojov (katalógy a cenníky)</w:t>
      </w:r>
    </w:p>
    <w:p w14:paraId="2CD73956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57BF7108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b/>
          <w:sz w:val="20"/>
        </w:rPr>
        <w:t>1.3 Normy a predpisy</w:t>
      </w:r>
    </w:p>
    <w:p w14:paraId="6AE86210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Projekt je vypracovaný na základe všetkých t. č. platných noriem a predpisov, vzťahujúcich sa na zariadenia v ňom navrhované. Menovite sa jedná najmä o:</w:t>
      </w:r>
    </w:p>
    <w:p w14:paraId="7006FE83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EN 62305-1÷4</w:t>
      </w:r>
      <w:r w:rsidRPr="006465E9">
        <w:rPr>
          <w:rFonts w:ascii="Arial" w:hAnsi="Arial"/>
          <w:sz w:val="20"/>
        </w:rPr>
        <w:tab/>
        <w:t>- Ochrana pred zásahom bleskom</w:t>
      </w:r>
    </w:p>
    <w:p w14:paraId="575EEDC9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33 2000-1/2009</w:t>
      </w:r>
      <w:r w:rsidRPr="006465E9">
        <w:rPr>
          <w:rFonts w:ascii="Arial" w:hAnsi="Arial"/>
          <w:sz w:val="20"/>
        </w:rPr>
        <w:tab/>
        <w:t>- Elektrické inštalácie nízkeho napätia. Časť 1: Základné princípy, stanovenie všeobecných charakteristík, definície</w:t>
      </w:r>
    </w:p>
    <w:p w14:paraId="6FD51E25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33 2000-4-41/2019</w:t>
      </w:r>
      <w:r w:rsidRPr="006465E9">
        <w:rPr>
          <w:rFonts w:ascii="Arial" w:hAnsi="Arial"/>
          <w:sz w:val="20"/>
        </w:rPr>
        <w:tab/>
        <w:t>- Ochrana pred zásahom elektrickým prúdom</w:t>
      </w:r>
    </w:p>
    <w:p w14:paraId="5DF26162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33 2000-4-43/2010</w:t>
      </w:r>
      <w:r w:rsidRPr="006465E9">
        <w:rPr>
          <w:rFonts w:ascii="Arial" w:hAnsi="Arial"/>
          <w:sz w:val="20"/>
        </w:rPr>
        <w:tab/>
        <w:t>- Ochrana proti nadprúdom</w:t>
      </w:r>
    </w:p>
    <w:p w14:paraId="368ED4D4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33 2000-5-52/2012</w:t>
      </w:r>
      <w:r w:rsidRPr="006465E9">
        <w:rPr>
          <w:rFonts w:ascii="Arial" w:hAnsi="Arial"/>
          <w:sz w:val="20"/>
        </w:rPr>
        <w:tab/>
        <w:t>- Elektrické rozvody</w:t>
      </w:r>
    </w:p>
    <w:p w14:paraId="208795E5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33 2000-5-54/2012</w:t>
      </w:r>
      <w:r w:rsidRPr="006465E9">
        <w:rPr>
          <w:rFonts w:ascii="Arial" w:hAnsi="Arial"/>
          <w:sz w:val="20"/>
        </w:rPr>
        <w:tab/>
        <w:t>- Uzemňovacie sústavy</w:t>
      </w:r>
    </w:p>
    <w:p w14:paraId="0C8E339B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 xml:space="preserve">STN EN 12 464-1/2023 </w:t>
      </w:r>
      <w:r w:rsidRPr="006465E9">
        <w:rPr>
          <w:rFonts w:ascii="Arial" w:hAnsi="Arial"/>
          <w:sz w:val="20"/>
        </w:rPr>
        <w:tab/>
        <w:t>- Svetlo a osvetlenie, časť 1 - Osvetlenie vnútorných pracovných miest</w:t>
      </w:r>
    </w:p>
    <w:p w14:paraId="465E8ABD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 xml:space="preserve">STN EN 12 464-2/2025 </w:t>
      </w:r>
      <w:r w:rsidRPr="006465E9">
        <w:rPr>
          <w:rFonts w:ascii="Arial" w:hAnsi="Arial"/>
          <w:sz w:val="20"/>
        </w:rPr>
        <w:tab/>
        <w:t xml:space="preserve">- Svetlo a osvetlenie </w:t>
      </w:r>
      <w:proofErr w:type="spellStart"/>
      <w:r w:rsidRPr="006465E9">
        <w:rPr>
          <w:rFonts w:ascii="Arial" w:hAnsi="Arial"/>
          <w:sz w:val="20"/>
        </w:rPr>
        <w:t>osvetlenie</w:t>
      </w:r>
      <w:proofErr w:type="spellEnd"/>
      <w:r w:rsidRPr="006465E9">
        <w:rPr>
          <w:rFonts w:ascii="Arial" w:hAnsi="Arial"/>
          <w:sz w:val="20"/>
        </w:rPr>
        <w:t xml:space="preserve"> pracovísk. Časť2: Vonkajšie pracoviská</w:t>
      </w:r>
    </w:p>
    <w:p w14:paraId="33FD4ECD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EN 18 38/2014</w:t>
      </w:r>
      <w:r w:rsidRPr="006465E9">
        <w:rPr>
          <w:rFonts w:ascii="Arial" w:hAnsi="Arial"/>
          <w:sz w:val="20"/>
        </w:rPr>
        <w:tab/>
        <w:t>- Núdzové osvetlenie</w:t>
      </w:r>
    </w:p>
    <w:p w14:paraId="17C4D5A8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34 1050/1970</w:t>
      </w:r>
      <w:r w:rsidRPr="006465E9">
        <w:rPr>
          <w:rFonts w:ascii="Arial" w:hAnsi="Arial"/>
          <w:sz w:val="20"/>
        </w:rPr>
        <w:tab/>
        <w:t xml:space="preserve">- Elektrotechnické predpisy STN. Predpisy pre kladenie </w:t>
      </w:r>
      <w:r w:rsidRPr="006465E9">
        <w:rPr>
          <w:rFonts w:ascii="Arial" w:hAnsi="Arial"/>
          <w:sz w:val="20"/>
        </w:rPr>
        <w:tab/>
        <w:t>silnoprúdových elektrických vedení </w:t>
      </w:r>
    </w:p>
    <w:p w14:paraId="754556EF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STN 73 6005/1985</w:t>
      </w:r>
      <w:r w:rsidRPr="006465E9">
        <w:rPr>
          <w:rFonts w:ascii="Arial" w:hAnsi="Arial"/>
          <w:sz w:val="20"/>
        </w:rPr>
        <w:tab/>
        <w:t>- Priestorová úprava vedení technického vybavenia </w:t>
      </w:r>
    </w:p>
    <w:p w14:paraId="002504EA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 xml:space="preserve">STN EN 50173-1/2020  </w:t>
      </w:r>
      <w:r w:rsidRPr="006465E9">
        <w:rPr>
          <w:rFonts w:ascii="Arial" w:hAnsi="Arial"/>
          <w:sz w:val="20"/>
        </w:rPr>
        <w:tab/>
        <w:t xml:space="preserve">- Základná medzinárodná norma       o univerzálnych  štruktúrovaných </w:t>
      </w:r>
      <w:proofErr w:type="spellStart"/>
      <w:r w:rsidRPr="006465E9">
        <w:rPr>
          <w:rFonts w:ascii="Arial" w:hAnsi="Arial"/>
          <w:sz w:val="20"/>
        </w:rPr>
        <w:t>kabelážnych</w:t>
      </w:r>
      <w:proofErr w:type="spellEnd"/>
      <w:r w:rsidRPr="006465E9">
        <w:rPr>
          <w:rFonts w:ascii="Arial" w:hAnsi="Arial"/>
          <w:sz w:val="20"/>
        </w:rPr>
        <w:t xml:space="preserve"> systémoch pre prenos dát, telefónie, obrazu a iných nízkonapäťových signálov v budovách a areáloch.</w:t>
      </w:r>
    </w:p>
    <w:p w14:paraId="273A42AD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</w:p>
    <w:p w14:paraId="011CAD23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 xml:space="preserve">Vyhláška MPSVaR SR č. 508/2009 </w:t>
      </w:r>
      <w:proofErr w:type="spellStart"/>
      <w:r w:rsidRPr="006465E9">
        <w:rPr>
          <w:rFonts w:ascii="Arial" w:hAnsi="Arial"/>
          <w:sz w:val="20"/>
        </w:rPr>
        <w:t>Z.z</w:t>
      </w:r>
      <w:proofErr w:type="spellEnd"/>
      <w:r w:rsidRPr="006465E9">
        <w:rPr>
          <w:rFonts w:ascii="Arial" w:hAnsi="Arial"/>
          <w:sz w:val="20"/>
        </w:rPr>
        <w:t xml:space="preserve"> - Zaistenie bezpečnosti a ochrany zdravia pri práci a bezpečnosť technických zariadení. Vyhláška 234/2014 </w:t>
      </w:r>
      <w:proofErr w:type="spellStart"/>
      <w:r w:rsidRPr="006465E9">
        <w:rPr>
          <w:rFonts w:ascii="Arial" w:hAnsi="Arial"/>
          <w:sz w:val="20"/>
        </w:rPr>
        <w:t>Z.z</w:t>
      </w:r>
      <w:proofErr w:type="spellEnd"/>
      <w:r w:rsidRPr="006465E9">
        <w:rPr>
          <w:rFonts w:ascii="Arial" w:hAnsi="Arial"/>
          <w:sz w:val="20"/>
        </w:rPr>
        <w:t xml:space="preserve"> ktorou sa mení a dopĺňa vyhláška Ministerstva práce, sociálnych vecí a rodiny Slovenskej republiky č. 508/2009 Z. z </w:t>
      </w:r>
    </w:p>
    <w:p w14:paraId="442AC1C0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Vyhláška MPSVaR SR č. 398/2013Z.z. - ktorou sa mení a dopĺňa vyhláška Ministerstva práce, sociálnych vecí a rodiny Slovenskej republiky č. 508/2009 Z. z.,</w:t>
      </w:r>
    </w:p>
    <w:p w14:paraId="3757B8C5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 xml:space="preserve">Vyhláška Ministerstva zdravotníctva SR č. 541/2007 </w:t>
      </w:r>
      <w:proofErr w:type="spellStart"/>
      <w:r w:rsidRPr="006465E9">
        <w:rPr>
          <w:rFonts w:ascii="Arial" w:hAnsi="Arial"/>
          <w:sz w:val="20"/>
        </w:rPr>
        <w:t>Z.z</w:t>
      </w:r>
      <w:proofErr w:type="spellEnd"/>
      <w:r w:rsidRPr="006465E9">
        <w:rPr>
          <w:rFonts w:ascii="Arial" w:hAnsi="Arial"/>
          <w:sz w:val="20"/>
        </w:rPr>
        <w:t>. o požiadavkách na osvetlenie pri práci.</w:t>
      </w:r>
    </w:p>
    <w:p w14:paraId="3B583096" w14:textId="77777777" w:rsidR="006465E9" w:rsidRPr="006465E9" w:rsidRDefault="006465E9" w:rsidP="006465E9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6465E9">
        <w:rPr>
          <w:rFonts w:ascii="Arial" w:hAnsi="Arial"/>
          <w:sz w:val="20"/>
        </w:rPr>
        <w:t>Súhlas na citovanie noriem udelil Úrad pre normalizáciu,  metrológiu a skúšobníctvo Slovenskej republiky pod č. ÚNMS/00427/2020-702/000364/2020</w:t>
      </w:r>
    </w:p>
    <w:p w14:paraId="3D64DCBB" w14:textId="34423497" w:rsidR="00897FED" w:rsidRDefault="00897FED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</w:p>
    <w:p w14:paraId="3DD040E5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</w:p>
    <w:p w14:paraId="6174CB2C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b/>
          <w:sz w:val="20"/>
        </w:rPr>
        <w:t>1.4 Kategorizácia elektrického zariadenia podľa miery ohrozenia</w:t>
      </w:r>
    </w:p>
    <w:p w14:paraId="58A33DA3" w14:textId="77777777" w:rsidR="00897FED" w:rsidRPr="00C35FB9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 xml:space="preserve">V zmysle vyhl. </w:t>
      </w:r>
      <w:r>
        <w:rPr>
          <w:rFonts w:ascii="Arial" w:hAnsi="Arial"/>
          <w:sz w:val="20"/>
        </w:rPr>
        <w:t>508/2009</w:t>
      </w:r>
      <w:r w:rsidRPr="00015795">
        <w:rPr>
          <w:rFonts w:ascii="Arial" w:hAnsi="Arial"/>
          <w:sz w:val="20"/>
        </w:rPr>
        <w:t xml:space="preserve"> Z. z. je </w:t>
      </w:r>
      <w:r w:rsidRPr="00C35FB9">
        <w:rPr>
          <w:rFonts w:ascii="Arial" w:hAnsi="Arial"/>
          <w:sz w:val="20"/>
        </w:rPr>
        <w:t>elektrické zariadenie navrhované v tomto projekte zaradené do skupiny s vyššou mierou ohrozenia B.</w:t>
      </w:r>
    </w:p>
    <w:p w14:paraId="02522F39" w14:textId="77777777" w:rsidR="00235A55" w:rsidRPr="00015795" w:rsidRDefault="00235A55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65649A64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1.5 Rozsah projektu</w:t>
      </w:r>
    </w:p>
    <w:p w14:paraId="5F83EC0E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 w:cs="Arial"/>
          <w:b/>
          <w:sz w:val="20"/>
        </w:rPr>
      </w:pPr>
      <w:r w:rsidRPr="00015795">
        <w:rPr>
          <w:rFonts w:ascii="Arial" w:hAnsi="Arial" w:cs="Arial"/>
          <w:b/>
          <w:sz w:val="20"/>
        </w:rPr>
        <w:t>a) Projekt rieši</w:t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  <w:t xml:space="preserve">   </w:t>
      </w:r>
    </w:p>
    <w:p w14:paraId="2B02C44A" w14:textId="745E07A7" w:rsidR="00A4464D" w:rsidRDefault="00897FED" w:rsidP="00575D92">
      <w:pPr>
        <w:autoSpaceDE w:val="0"/>
        <w:autoSpaceDN w:val="0"/>
        <w:adjustRightInd w:val="0"/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962B6">
        <w:rPr>
          <w:rFonts w:ascii="Arial" w:hAnsi="Arial"/>
          <w:sz w:val="20"/>
        </w:rPr>
        <w:t xml:space="preserve">- </w:t>
      </w:r>
      <w:r w:rsidR="000D7A68">
        <w:rPr>
          <w:rFonts w:ascii="Arial" w:hAnsi="Arial"/>
          <w:sz w:val="20"/>
        </w:rPr>
        <w:t xml:space="preserve">Rozvádzač </w:t>
      </w:r>
      <w:r w:rsidR="00575D92">
        <w:rPr>
          <w:rFonts w:ascii="Arial" w:hAnsi="Arial"/>
          <w:sz w:val="20"/>
        </w:rPr>
        <w:t>RM</w:t>
      </w:r>
    </w:p>
    <w:p w14:paraId="4F02F81A" w14:textId="36673289" w:rsidR="00235A55" w:rsidRDefault="000D3834" w:rsidP="003B2793">
      <w:pPr>
        <w:autoSpaceDE w:val="0"/>
        <w:autoSpaceDN w:val="0"/>
        <w:adjustRightInd w:val="0"/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- </w:t>
      </w:r>
      <w:r w:rsidR="00235A55">
        <w:rPr>
          <w:rFonts w:ascii="Arial" w:hAnsi="Arial"/>
          <w:sz w:val="20"/>
        </w:rPr>
        <w:t>Sveteln</w:t>
      </w:r>
      <w:r w:rsidR="008609D4">
        <w:rPr>
          <w:rFonts w:ascii="Arial" w:hAnsi="Arial"/>
          <w:sz w:val="20"/>
        </w:rPr>
        <w:t>ú</w:t>
      </w:r>
      <w:r w:rsidR="00235A55">
        <w:rPr>
          <w:rFonts w:ascii="Arial" w:hAnsi="Arial"/>
          <w:sz w:val="20"/>
        </w:rPr>
        <w:t xml:space="preserve"> a zásuvkov</w:t>
      </w:r>
      <w:r w:rsidR="008609D4">
        <w:rPr>
          <w:rFonts w:ascii="Arial" w:hAnsi="Arial"/>
          <w:sz w:val="20"/>
        </w:rPr>
        <w:t>ú</w:t>
      </w:r>
      <w:r w:rsidR="00235A55">
        <w:rPr>
          <w:rFonts w:ascii="Arial" w:hAnsi="Arial"/>
          <w:sz w:val="20"/>
        </w:rPr>
        <w:t xml:space="preserve"> elektroinštaláci</w:t>
      </w:r>
      <w:r w:rsidR="008609D4">
        <w:rPr>
          <w:rFonts w:ascii="Arial" w:hAnsi="Arial"/>
          <w:sz w:val="20"/>
        </w:rPr>
        <w:t>u</w:t>
      </w:r>
      <w:r w:rsidR="003B2793">
        <w:rPr>
          <w:rFonts w:ascii="Arial" w:hAnsi="Arial"/>
          <w:sz w:val="20"/>
        </w:rPr>
        <w:t xml:space="preserve"> </w:t>
      </w:r>
      <w:r w:rsidR="00575D92">
        <w:rPr>
          <w:rFonts w:ascii="Arial" w:hAnsi="Arial"/>
          <w:sz w:val="20"/>
        </w:rPr>
        <w:t xml:space="preserve"> riešených častí</w:t>
      </w:r>
    </w:p>
    <w:p w14:paraId="1FDFAE3E" w14:textId="5FDBDE27" w:rsidR="00575D92" w:rsidRDefault="00575D92" w:rsidP="003B2793">
      <w:pPr>
        <w:autoSpaceDE w:val="0"/>
        <w:autoSpaceDN w:val="0"/>
        <w:adjustRightInd w:val="0"/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Napojenie zdvíhacej plošiny</w:t>
      </w:r>
    </w:p>
    <w:p w14:paraId="2A47008E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 w:cs="Arial"/>
          <w:b/>
          <w:sz w:val="20"/>
        </w:rPr>
      </w:pPr>
    </w:p>
    <w:p w14:paraId="1294F422" w14:textId="5B5B10D5" w:rsidR="00897FED" w:rsidRDefault="00897FED" w:rsidP="00897FED">
      <w:pPr>
        <w:spacing w:after="0" w:line="240" w:lineRule="auto"/>
        <w:rPr>
          <w:rFonts w:ascii="Arial" w:hAnsi="Arial" w:cs="Arial"/>
          <w:bCs/>
          <w:sz w:val="20"/>
        </w:rPr>
      </w:pPr>
    </w:p>
    <w:p w14:paraId="4FA1A122" w14:textId="77777777" w:rsidR="00897FED" w:rsidRDefault="00897FED" w:rsidP="00897FED">
      <w:pPr>
        <w:spacing w:after="0" w:line="240" w:lineRule="auto"/>
        <w:rPr>
          <w:rFonts w:ascii="Arial" w:hAnsi="Arial" w:cs="Arial"/>
          <w:bCs/>
          <w:sz w:val="20"/>
        </w:rPr>
      </w:pPr>
    </w:p>
    <w:p w14:paraId="77666D80" w14:textId="77777777" w:rsidR="00897FED" w:rsidRPr="00015795" w:rsidRDefault="00897FED" w:rsidP="00897FED">
      <w:pPr>
        <w:numPr>
          <w:ilvl w:val="0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ZÁKLADNÉ ÚDAJE</w:t>
      </w:r>
    </w:p>
    <w:p w14:paraId="2F83CDB3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</w:p>
    <w:p w14:paraId="6C71E6E7" w14:textId="77777777" w:rsidR="003743CE" w:rsidRPr="003743CE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Rozvodný systém</w:t>
      </w:r>
      <w:r w:rsidRPr="00015795">
        <w:rPr>
          <w:rFonts w:ascii="Arial" w:hAnsi="Arial"/>
          <w:b/>
          <w:sz w:val="20"/>
        </w:rPr>
        <w:t xml:space="preserve">: </w:t>
      </w:r>
      <w:r>
        <w:rPr>
          <w:rFonts w:ascii="Arial" w:hAnsi="Arial"/>
          <w:b/>
          <w:sz w:val="20"/>
        </w:rPr>
        <w:tab/>
      </w:r>
      <w:r w:rsidRPr="00B639CC">
        <w:rPr>
          <w:rFonts w:ascii="Arial" w:hAnsi="Arial"/>
          <w:bCs/>
          <w:sz w:val="20"/>
        </w:rPr>
        <w:t>3</w:t>
      </w:r>
      <w:r w:rsidR="00235A55">
        <w:rPr>
          <w:rFonts w:ascii="Arial" w:hAnsi="Arial"/>
          <w:bCs/>
          <w:sz w:val="20"/>
        </w:rPr>
        <w:t>NPE</w:t>
      </w:r>
      <w:r>
        <w:rPr>
          <w:rFonts w:ascii="Arial" w:hAnsi="Arial"/>
          <w:bCs/>
          <w:sz w:val="20"/>
        </w:rPr>
        <w:t>~50Hz, 400V/TN</w:t>
      </w:r>
      <w:r w:rsidR="00235A55">
        <w:rPr>
          <w:rFonts w:ascii="Arial" w:hAnsi="Arial"/>
          <w:bCs/>
          <w:sz w:val="20"/>
        </w:rPr>
        <w:t>-S</w:t>
      </w:r>
    </w:p>
    <w:p w14:paraId="6E770BCA" w14:textId="62EB0028" w:rsidR="00897FED" w:rsidRDefault="00F92A7C" w:rsidP="003743CE">
      <w:pPr>
        <w:spacing w:after="0" w:line="240" w:lineRule="auto"/>
        <w:ind w:left="2499" w:right="567" w:firstLine="333"/>
        <w:jc w:val="both"/>
        <w:rPr>
          <w:rFonts w:ascii="Arial" w:hAnsi="Arial"/>
          <w:bCs/>
          <w:sz w:val="20"/>
        </w:rPr>
      </w:pPr>
      <w:r>
        <w:rPr>
          <w:rFonts w:ascii="Arial" w:hAnsi="Arial"/>
          <w:bCs/>
          <w:sz w:val="20"/>
        </w:rPr>
        <w:lastRenderedPageBreak/>
        <w:t>1NPE~50Hz, 230V/TN-S</w:t>
      </w:r>
    </w:p>
    <w:p w14:paraId="61763907" w14:textId="30B83613" w:rsidR="00F92A7C" w:rsidRPr="00235A55" w:rsidRDefault="00F92A7C" w:rsidP="00235A55">
      <w:pPr>
        <w:spacing w:after="0" w:line="240" w:lineRule="auto"/>
        <w:ind w:left="2499" w:right="567" w:firstLine="333"/>
        <w:jc w:val="both"/>
        <w:rPr>
          <w:rFonts w:ascii="Arial" w:hAnsi="Arial"/>
          <w:bCs/>
          <w:sz w:val="20"/>
        </w:rPr>
      </w:pPr>
    </w:p>
    <w:p w14:paraId="37403C61" w14:textId="60880949" w:rsidR="00897FED" w:rsidRPr="00A10AF6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/>
          <w:b/>
          <w:sz w:val="20"/>
        </w:rPr>
        <w:t>Ochran</w:t>
      </w:r>
      <w:r>
        <w:rPr>
          <w:rFonts w:ascii="Arial" w:hAnsi="Arial"/>
          <w:b/>
          <w:sz w:val="20"/>
        </w:rPr>
        <w:t>né opatrenia</w:t>
      </w:r>
      <w:r w:rsidRPr="00A10AF6">
        <w:rPr>
          <w:rFonts w:ascii="Arial" w:hAnsi="Arial"/>
          <w:b/>
          <w:sz w:val="20"/>
        </w:rPr>
        <w:t xml:space="preserve"> </w:t>
      </w:r>
      <w:r w:rsidRPr="00A10AF6">
        <w:rPr>
          <w:rFonts w:ascii="Arial" w:hAnsi="Arial" w:cs="Arial"/>
          <w:b/>
          <w:sz w:val="20"/>
        </w:rPr>
        <w:t>pred zásahom el. prúdom</w:t>
      </w:r>
      <w:r w:rsidRPr="00A10AF6">
        <w:rPr>
          <w:rFonts w:ascii="Arial" w:hAnsi="Arial" w:cs="Arial"/>
          <w:sz w:val="20"/>
        </w:rPr>
        <w:t xml:space="preserve"> podľa STN 33 2000-4-41</w:t>
      </w:r>
    </w:p>
    <w:p w14:paraId="3659221E" w14:textId="77777777" w:rsidR="00897FED" w:rsidRPr="00A10AF6" w:rsidRDefault="00897FED" w:rsidP="00897FED">
      <w:pPr>
        <w:numPr>
          <w:ilvl w:val="2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Ochranné opatrenie: 411 – Samočinné odpojenie napájania</w:t>
      </w:r>
    </w:p>
    <w:p w14:paraId="147E9A50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Základná ochrana (ochrana pred priamym dotykom)</w:t>
      </w:r>
    </w:p>
    <w:p w14:paraId="57F2B87E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Základná izolácia živých častí – Príloha A, kapitola A.1</w:t>
      </w:r>
    </w:p>
    <w:p w14:paraId="159C93EA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Zábrany alebo kryty – Príloha A, kapitola A.2</w:t>
      </w:r>
    </w:p>
    <w:p w14:paraId="32E33F31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Ochrana pri poruche (ochrana pred nepriamym dotykom)</w:t>
      </w:r>
    </w:p>
    <w:p w14:paraId="52FC03B5" w14:textId="18DC1FA2" w:rsidR="00897FED" w:rsidRPr="005A1781" w:rsidRDefault="00897FED" w:rsidP="005A1781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Arial"/>
        </w:rPr>
      </w:pPr>
      <w:r w:rsidRPr="005A1781">
        <w:rPr>
          <w:rFonts w:cs="Arial"/>
        </w:rPr>
        <w:t>Ochranné uzemnenie a ochranné pospájanie – 411.3.1</w:t>
      </w:r>
    </w:p>
    <w:p w14:paraId="08705CB4" w14:textId="621E3D19" w:rsidR="008801DF" w:rsidRPr="005A1781" w:rsidRDefault="00897FED" w:rsidP="005A1781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Arial"/>
        </w:rPr>
      </w:pPr>
      <w:r w:rsidRPr="005A1781">
        <w:rPr>
          <w:rFonts w:cs="Arial"/>
        </w:rPr>
        <w:t>Samočinné odpojenie napájania pri poruche – 411.3.2</w:t>
      </w:r>
    </w:p>
    <w:p w14:paraId="15513D9D" w14:textId="77777777" w:rsidR="005A1781" w:rsidRDefault="008801DF" w:rsidP="005A1781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Arial"/>
        </w:rPr>
      </w:pPr>
      <w:r w:rsidRPr="005A1781">
        <w:rPr>
          <w:rFonts w:cs="Arial"/>
        </w:rPr>
        <w:t>Malým napätím PELV, SELV- 414.3</w:t>
      </w:r>
    </w:p>
    <w:p w14:paraId="75302FB1" w14:textId="77777777" w:rsidR="005A1781" w:rsidRDefault="00080A06" w:rsidP="005A1781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Arial"/>
        </w:rPr>
      </w:pPr>
      <w:r w:rsidRPr="005A1781">
        <w:rPr>
          <w:rFonts w:cs="Arial"/>
        </w:rPr>
        <w:t>Doplnková ochrana: Prúdové chrániče RCD- 415.1</w:t>
      </w:r>
    </w:p>
    <w:p w14:paraId="59305A59" w14:textId="4F4DC29F" w:rsidR="00897FED" w:rsidRPr="005A1781" w:rsidRDefault="00897FED" w:rsidP="005A1781">
      <w:pPr>
        <w:pStyle w:val="Odsekzoznamu"/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Arial"/>
        </w:rPr>
      </w:pPr>
      <w:r w:rsidRPr="005A1781">
        <w:rPr>
          <w:rFonts w:cs="Arial"/>
        </w:rPr>
        <w:t>Doplnkové ochranné pospájanie – 415.2</w:t>
      </w:r>
    </w:p>
    <w:p w14:paraId="2F06F4FB" w14:textId="77777777" w:rsidR="00897FED" w:rsidRPr="00A10AF6" w:rsidRDefault="00897FED" w:rsidP="00897FED">
      <w:pPr>
        <w:numPr>
          <w:ilvl w:val="2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Ochranné opatrenie: 412 – Dvojitá alebo zosilnená izolácia (A/ alebo B/)</w:t>
      </w:r>
    </w:p>
    <w:p w14:paraId="38F10332" w14:textId="77777777" w:rsidR="00897FED" w:rsidRPr="00A10AF6" w:rsidRDefault="00897FED" w:rsidP="00897FED">
      <w:pPr>
        <w:numPr>
          <w:ilvl w:val="3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A/</w:t>
      </w:r>
    </w:p>
    <w:p w14:paraId="11146FFB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Základná ochrana (ochrana pred priamym dotykom)</w:t>
      </w:r>
    </w:p>
    <w:p w14:paraId="5818A95A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Základná izolácia živých častí – Príloha A, kapitola A.1</w:t>
      </w:r>
    </w:p>
    <w:p w14:paraId="4525D23D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Ochrana pri poruche (ochrana pred nepriamym dotykom)</w:t>
      </w:r>
    </w:p>
    <w:p w14:paraId="56FF4141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Prídavná izolácia – N412.1.1.1</w:t>
      </w:r>
    </w:p>
    <w:p w14:paraId="19774550" w14:textId="77777777" w:rsidR="00897FED" w:rsidRPr="00A10AF6" w:rsidRDefault="00897FED" w:rsidP="00897FED">
      <w:pPr>
        <w:numPr>
          <w:ilvl w:val="3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B/</w:t>
      </w:r>
    </w:p>
    <w:p w14:paraId="0FAADAB8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Základná ochrana (ochrana pred priamym dotykom)</w:t>
      </w:r>
    </w:p>
    <w:p w14:paraId="2895715A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Zosilnená izolácia medzi živými časťami a prístupnými časťami – N412.1.1.3</w:t>
      </w:r>
    </w:p>
    <w:p w14:paraId="082A5F7E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Ochrana pri poruche (ochrana pred nepriamym dotykom)</w:t>
      </w:r>
    </w:p>
    <w:p w14:paraId="5C9E176C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Zosilnená izolácia medzi živými časťami a prístupnými časťami – N412.1.1.3</w:t>
      </w:r>
    </w:p>
    <w:p w14:paraId="37F58258" w14:textId="77777777" w:rsidR="00897FED" w:rsidRPr="00B12863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60964A53" w14:textId="77777777" w:rsidR="00897FED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B16535">
        <w:rPr>
          <w:rFonts w:ascii="Arial" w:hAnsi="Arial"/>
          <w:b/>
          <w:sz w:val="20"/>
        </w:rPr>
        <w:t>Vonkajšie vplyvy</w:t>
      </w:r>
      <w:r w:rsidRPr="00015795">
        <w:rPr>
          <w:rFonts w:ascii="Arial" w:hAnsi="Arial"/>
          <w:b/>
          <w:sz w:val="20"/>
        </w:rPr>
        <w:t>: V zmysle protokolu o</w:t>
      </w:r>
      <w:r>
        <w:rPr>
          <w:rFonts w:ascii="Arial" w:hAnsi="Arial"/>
          <w:b/>
          <w:sz w:val="20"/>
        </w:rPr>
        <w:t xml:space="preserve"> určení vonkajších vplyvov podľa STN 33 2000-5-51:2010</w:t>
      </w:r>
    </w:p>
    <w:p w14:paraId="00AE42A0" w14:textId="77777777" w:rsidR="00897FED" w:rsidRPr="00B12863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383E99E4" w14:textId="57535725" w:rsidR="00897FED" w:rsidRPr="001A47BF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sz w:val="20"/>
        </w:rPr>
      </w:pPr>
      <w:bookmarkStart w:id="0" w:name="_Hlk36553770"/>
      <w:r w:rsidRPr="001A47BF">
        <w:rPr>
          <w:rFonts w:ascii="Arial" w:hAnsi="Arial"/>
          <w:b/>
          <w:sz w:val="20"/>
        </w:rPr>
        <w:t>Inštalovaný elektrický výkon:</w:t>
      </w:r>
      <w:r w:rsidRPr="001A47BF">
        <w:rPr>
          <w:rFonts w:ascii="Arial" w:hAnsi="Arial"/>
          <w:sz w:val="20"/>
        </w:rPr>
        <w:t xml:space="preserve"> </w:t>
      </w:r>
      <w:r w:rsidRPr="001A47BF">
        <w:rPr>
          <w:rFonts w:ascii="Arial" w:hAnsi="Arial"/>
          <w:sz w:val="20"/>
        </w:rPr>
        <w:tab/>
        <w:t xml:space="preserve">Pi = </w:t>
      </w:r>
      <w:r w:rsidR="00B534B9">
        <w:rPr>
          <w:rFonts w:ascii="Arial" w:hAnsi="Arial"/>
          <w:sz w:val="20"/>
        </w:rPr>
        <w:t>28</w:t>
      </w:r>
      <w:r w:rsidR="0000120D">
        <w:rPr>
          <w:rFonts w:ascii="Arial" w:hAnsi="Arial"/>
          <w:sz w:val="20"/>
        </w:rPr>
        <w:t xml:space="preserve"> kW</w:t>
      </w:r>
    </w:p>
    <w:p w14:paraId="54A28849" w14:textId="77777777" w:rsidR="00897FED" w:rsidRPr="001A47BF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7A533042" w14:textId="36A8B30D" w:rsidR="00897FED" w:rsidRPr="001A47BF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1A47BF">
        <w:rPr>
          <w:rFonts w:ascii="Arial" w:hAnsi="Arial"/>
          <w:b/>
          <w:sz w:val="20"/>
        </w:rPr>
        <w:t>Koeficient súčasnosti:</w:t>
      </w:r>
      <w:r w:rsidRPr="001A47BF">
        <w:rPr>
          <w:rFonts w:ascii="Arial" w:hAnsi="Arial"/>
          <w:sz w:val="20"/>
        </w:rPr>
        <w:tab/>
      </w:r>
      <w:r w:rsidRPr="001A47BF">
        <w:rPr>
          <w:rFonts w:ascii="Arial" w:hAnsi="Arial"/>
          <w:sz w:val="20"/>
        </w:rPr>
        <w:tab/>
      </w:r>
      <w:r w:rsidRPr="001A47BF">
        <w:rPr>
          <w:rFonts w:ascii="Arial" w:hAnsi="Arial"/>
          <w:sz w:val="20"/>
        </w:rPr>
        <w:sym w:font="Symbol" w:char="F062"/>
      </w:r>
      <w:r w:rsidRPr="001A47BF">
        <w:rPr>
          <w:rFonts w:ascii="Arial" w:hAnsi="Arial"/>
          <w:sz w:val="20"/>
        </w:rPr>
        <w:t xml:space="preserve"> = 0,</w:t>
      </w:r>
      <w:r w:rsidR="00231A0C" w:rsidRPr="001A47BF">
        <w:rPr>
          <w:rFonts w:ascii="Arial" w:hAnsi="Arial"/>
          <w:sz w:val="20"/>
        </w:rPr>
        <w:t>55</w:t>
      </w:r>
    </w:p>
    <w:p w14:paraId="646F48B7" w14:textId="77777777" w:rsidR="00897FED" w:rsidRPr="001A47BF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1C456E52" w14:textId="390DBA30" w:rsidR="00897FED" w:rsidRPr="001A47BF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1A47BF">
        <w:rPr>
          <w:rFonts w:ascii="Arial" w:hAnsi="Arial"/>
          <w:b/>
          <w:sz w:val="20"/>
        </w:rPr>
        <w:t>Výpočtový elektrický výkon:</w:t>
      </w:r>
      <w:r w:rsidRPr="001A47BF">
        <w:rPr>
          <w:rFonts w:ascii="Arial" w:hAnsi="Arial"/>
          <w:sz w:val="20"/>
        </w:rPr>
        <w:tab/>
      </w:r>
      <w:proofErr w:type="spellStart"/>
      <w:r w:rsidRPr="001A47BF">
        <w:rPr>
          <w:rFonts w:ascii="Arial" w:hAnsi="Arial"/>
          <w:sz w:val="20"/>
        </w:rPr>
        <w:t>Pp</w:t>
      </w:r>
      <w:proofErr w:type="spellEnd"/>
      <w:r w:rsidRPr="001A47BF">
        <w:rPr>
          <w:rFonts w:ascii="Arial" w:hAnsi="Arial"/>
          <w:sz w:val="20"/>
          <w:vertAlign w:val="subscript"/>
        </w:rPr>
        <w:t xml:space="preserve"> </w:t>
      </w:r>
      <w:r w:rsidRPr="001A47BF">
        <w:rPr>
          <w:rFonts w:ascii="Arial" w:hAnsi="Arial"/>
          <w:sz w:val="20"/>
        </w:rPr>
        <w:t xml:space="preserve">= </w:t>
      </w:r>
      <w:r w:rsidR="00B534B9">
        <w:rPr>
          <w:rFonts w:ascii="Arial" w:hAnsi="Arial"/>
          <w:sz w:val="20"/>
        </w:rPr>
        <w:t xml:space="preserve">15,4 </w:t>
      </w:r>
      <w:r w:rsidR="00575D92">
        <w:rPr>
          <w:rFonts w:ascii="Arial" w:hAnsi="Arial"/>
          <w:sz w:val="20"/>
        </w:rPr>
        <w:t xml:space="preserve"> </w:t>
      </w:r>
      <w:r w:rsidR="00766EA2">
        <w:rPr>
          <w:rFonts w:ascii="Arial" w:hAnsi="Arial"/>
          <w:sz w:val="20"/>
        </w:rPr>
        <w:t>k</w:t>
      </w:r>
      <w:r w:rsidRPr="001A47BF">
        <w:rPr>
          <w:rFonts w:ascii="Arial" w:hAnsi="Arial"/>
          <w:sz w:val="20"/>
        </w:rPr>
        <w:t>W</w:t>
      </w:r>
    </w:p>
    <w:p w14:paraId="2EA61176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33F8B542" w14:textId="77777777" w:rsidR="00897FED" w:rsidRPr="00F579D8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F579D8">
        <w:rPr>
          <w:rFonts w:ascii="Arial" w:hAnsi="Arial"/>
          <w:b/>
          <w:sz w:val="20"/>
        </w:rPr>
        <w:t>Stupeň zabezpečenia dodávky el. energie: 3</w:t>
      </w:r>
    </w:p>
    <w:bookmarkEnd w:id="0"/>
    <w:p w14:paraId="00D76E42" w14:textId="77777777" w:rsidR="00897FED" w:rsidRPr="00F579D8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</w:p>
    <w:p w14:paraId="63AD8821" w14:textId="77777777" w:rsidR="00897FED" w:rsidRPr="00F579D8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F579D8">
        <w:rPr>
          <w:rFonts w:ascii="Arial" w:hAnsi="Arial"/>
          <w:b/>
          <w:sz w:val="20"/>
        </w:rPr>
        <w:t>Ochrana proti skratu a preťaženiu</w:t>
      </w:r>
    </w:p>
    <w:p w14:paraId="134C5600" w14:textId="6FD67823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 w:rsidRPr="00CA0C92">
        <w:rPr>
          <w:rFonts w:ascii="Arial" w:hAnsi="Arial" w:cs="Arial"/>
          <w:sz w:val="20"/>
        </w:rPr>
        <w:t xml:space="preserve">Obvody sú proti skratu a preťaženiu chránené ističmi </w:t>
      </w:r>
      <w:r>
        <w:rPr>
          <w:rFonts w:ascii="Arial" w:hAnsi="Arial" w:cs="Arial"/>
          <w:sz w:val="20"/>
        </w:rPr>
        <w:t>p</w:t>
      </w:r>
      <w:r w:rsidRPr="00CA0C92">
        <w:rPr>
          <w:rFonts w:ascii="Arial" w:hAnsi="Arial" w:cs="Arial"/>
          <w:sz w:val="20"/>
        </w:rPr>
        <w:t xml:space="preserve">ríslušného typu a predpísanej dimenzie v navrhovaných rozvádzačoch. </w:t>
      </w:r>
    </w:p>
    <w:p w14:paraId="728BEE2D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</w:p>
    <w:p w14:paraId="7D3D2CAE" w14:textId="77777777" w:rsidR="00897FED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Ochrana proti prepätiu</w:t>
      </w:r>
    </w:p>
    <w:p w14:paraId="2EE804A0" w14:textId="4AE95C26" w:rsidR="00897FED" w:rsidRDefault="00897FED" w:rsidP="00080A06">
      <w:pPr>
        <w:autoSpaceDE w:val="0"/>
        <w:autoSpaceDN w:val="0"/>
        <w:adjustRightInd w:val="0"/>
        <w:spacing w:after="0" w:line="240" w:lineRule="auto"/>
        <w:ind w:right="531" w:firstLine="375"/>
        <w:jc w:val="both"/>
        <w:rPr>
          <w:rFonts w:ascii="Arial" w:hAnsi="Arial" w:cs="Arial"/>
          <w:sz w:val="20"/>
        </w:rPr>
      </w:pPr>
      <w:r w:rsidRPr="00796141">
        <w:rPr>
          <w:rFonts w:ascii="Arial" w:hAnsi="Arial" w:cs="Arial"/>
          <w:sz w:val="20"/>
        </w:rPr>
        <w:t>Ochrana proti prepätiu je riešená v</w:t>
      </w:r>
      <w:r w:rsidR="0000120D">
        <w:rPr>
          <w:rFonts w:ascii="Arial" w:hAnsi="Arial" w:cs="Arial"/>
          <w:sz w:val="20"/>
        </w:rPr>
        <w:t> </w:t>
      </w:r>
      <w:r w:rsidR="00515E8A">
        <w:rPr>
          <w:rFonts w:ascii="Arial" w:hAnsi="Arial" w:cs="Arial"/>
          <w:sz w:val="20"/>
        </w:rPr>
        <w:t>podružn</w:t>
      </w:r>
      <w:r w:rsidR="0000120D">
        <w:rPr>
          <w:rFonts w:ascii="Arial" w:hAnsi="Arial" w:cs="Arial"/>
          <w:sz w:val="20"/>
        </w:rPr>
        <w:t>om rozvád</w:t>
      </w:r>
      <w:r w:rsidR="00FE7617">
        <w:rPr>
          <w:rFonts w:ascii="Arial" w:hAnsi="Arial" w:cs="Arial"/>
          <w:sz w:val="20"/>
        </w:rPr>
        <w:t>z</w:t>
      </w:r>
      <w:r w:rsidR="0000120D">
        <w:rPr>
          <w:rFonts w:ascii="Arial" w:hAnsi="Arial" w:cs="Arial"/>
          <w:sz w:val="20"/>
        </w:rPr>
        <w:t>ači</w:t>
      </w:r>
      <w:r w:rsidR="00515E8A">
        <w:rPr>
          <w:rFonts w:ascii="Arial" w:hAnsi="Arial" w:cs="Arial"/>
          <w:sz w:val="20"/>
        </w:rPr>
        <w:t xml:space="preserve"> pomocou </w:t>
      </w:r>
      <w:proofErr w:type="spellStart"/>
      <w:r w:rsidR="00515E8A">
        <w:rPr>
          <w:rFonts w:ascii="Arial" w:hAnsi="Arial" w:cs="Arial"/>
          <w:sz w:val="20"/>
        </w:rPr>
        <w:t>zvodiču</w:t>
      </w:r>
      <w:proofErr w:type="spellEnd"/>
      <w:r w:rsidR="00515E8A">
        <w:rPr>
          <w:rFonts w:ascii="Arial" w:hAnsi="Arial" w:cs="Arial"/>
          <w:sz w:val="20"/>
        </w:rPr>
        <w:t xml:space="preserve"> prepätia. Inštalovaný </w:t>
      </w:r>
      <w:proofErr w:type="spellStart"/>
      <w:r w:rsidR="00515E8A">
        <w:rPr>
          <w:rFonts w:ascii="Arial" w:hAnsi="Arial" w:cs="Arial"/>
          <w:sz w:val="20"/>
        </w:rPr>
        <w:t>zvodič</w:t>
      </w:r>
      <w:proofErr w:type="spellEnd"/>
      <w:r w:rsidR="00515E8A">
        <w:rPr>
          <w:rFonts w:ascii="Arial" w:hAnsi="Arial" w:cs="Arial"/>
          <w:sz w:val="20"/>
        </w:rPr>
        <w:t xml:space="preserve"> prepätia je typu </w:t>
      </w:r>
      <w:r w:rsidR="00515E8A" w:rsidRPr="00080A06">
        <w:rPr>
          <w:rFonts w:ascii="Arial" w:hAnsi="Arial" w:cs="Arial"/>
          <w:sz w:val="20"/>
        </w:rPr>
        <w:t>1+2</w:t>
      </w:r>
      <w:r>
        <w:rPr>
          <w:rFonts w:ascii="Arial" w:hAnsi="Arial" w:cs="Arial"/>
          <w:sz w:val="20"/>
        </w:rPr>
        <w:t>.</w:t>
      </w:r>
      <w:r w:rsidR="00080A06">
        <w:rPr>
          <w:rFonts w:ascii="Arial" w:hAnsi="Arial" w:cs="Arial"/>
          <w:sz w:val="20"/>
        </w:rPr>
        <w:t xml:space="preserve"> </w:t>
      </w:r>
    </w:p>
    <w:p w14:paraId="160639E1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</w:p>
    <w:p w14:paraId="07E738B8" w14:textId="77777777" w:rsidR="00897FED" w:rsidRPr="00796141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796141">
        <w:rPr>
          <w:rFonts w:ascii="Arial" w:hAnsi="Arial"/>
          <w:b/>
          <w:sz w:val="20"/>
        </w:rPr>
        <w:t>Ochrana proti statickej elektrine</w:t>
      </w:r>
    </w:p>
    <w:p w14:paraId="4C77A55D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531" w:firstLine="375"/>
        <w:jc w:val="both"/>
        <w:rPr>
          <w:rFonts w:ascii="Arial" w:hAnsi="Arial" w:cs="Arial"/>
          <w:sz w:val="20"/>
        </w:rPr>
      </w:pPr>
      <w:r w:rsidRPr="00796141">
        <w:rPr>
          <w:rFonts w:ascii="Arial" w:hAnsi="Arial" w:cs="Arial"/>
          <w:sz w:val="20"/>
        </w:rPr>
        <w:t>Za normálnych prevádzkových podmienok v objekte sa nepredpokladá vznik statickej</w:t>
      </w:r>
      <w:r>
        <w:rPr>
          <w:rFonts w:ascii="Arial" w:hAnsi="Arial" w:cs="Arial"/>
          <w:sz w:val="20"/>
        </w:rPr>
        <w:t xml:space="preserve"> </w:t>
      </w:r>
      <w:r w:rsidRPr="00796141">
        <w:rPr>
          <w:rFonts w:ascii="Arial" w:hAnsi="Arial" w:cs="Arial"/>
          <w:sz w:val="20"/>
        </w:rPr>
        <w:t>elektriny v takom množstve, aby mohlo dôjsť k poškodeniu zariadení alebo ohrozeniu zdravia.</w:t>
      </w:r>
    </w:p>
    <w:p w14:paraId="250FB54E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531" w:firstLine="375"/>
        <w:jc w:val="both"/>
        <w:rPr>
          <w:rFonts w:ascii="Arial" w:hAnsi="Arial" w:cs="Arial"/>
          <w:sz w:val="20"/>
        </w:rPr>
      </w:pPr>
    </w:p>
    <w:p w14:paraId="66AB46FA" w14:textId="77777777" w:rsidR="00897FED" w:rsidRPr="001E77F5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1E77F5">
        <w:rPr>
          <w:rFonts w:ascii="Arial" w:hAnsi="Arial"/>
          <w:b/>
          <w:sz w:val="20"/>
        </w:rPr>
        <w:t>Prierezy vedení</w:t>
      </w:r>
    </w:p>
    <w:p w14:paraId="53CED643" w14:textId="49A8B495" w:rsidR="00897FED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  <w:r w:rsidRPr="001E77F5">
        <w:rPr>
          <w:rFonts w:ascii="Arial" w:hAnsi="Arial" w:cs="Arial"/>
          <w:sz w:val="20"/>
        </w:rPr>
        <w:t>Pri dimenzovaní prierezu elektrických káblov u projektovaných elektrických zariadení sa</w:t>
      </w:r>
      <w:r>
        <w:rPr>
          <w:rFonts w:ascii="Arial" w:hAnsi="Arial" w:cs="Arial"/>
          <w:sz w:val="20"/>
        </w:rPr>
        <w:t xml:space="preserve"> </w:t>
      </w:r>
      <w:r w:rsidRPr="001E77F5">
        <w:rPr>
          <w:rFonts w:ascii="Arial" w:hAnsi="Arial" w:cs="Arial"/>
          <w:sz w:val="20"/>
        </w:rPr>
        <w:t>vychádzalo z predpokladu dodržiavania dovolených úbytkov napätia v rozvode pri menovitom zaťažení, ako aj odolnosti tepelným a mechanickým účinkom prípadných skratových prúdov.</w:t>
      </w:r>
    </w:p>
    <w:p w14:paraId="68248275" w14:textId="77777777" w:rsidR="00080A06" w:rsidRDefault="00080A06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</w:p>
    <w:p w14:paraId="53057E35" w14:textId="77777777" w:rsidR="00080A06" w:rsidRDefault="00080A06" w:rsidP="00080A06">
      <w:pPr>
        <w:numPr>
          <w:ilvl w:val="1"/>
          <w:numId w:val="19"/>
        </w:num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sk-SK"/>
        </w:rPr>
      </w:pPr>
      <w:r>
        <w:rPr>
          <w:rFonts w:ascii="Arial" w:eastAsia="Times New Roman" w:hAnsi="Arial"/>
          <w:b/>
          <w:sz w:val="20"/>
          <w:szCs w:val="20"/>
          <w:lang w:eastAsia="sk-SK"/>
        </w:rPr>
        <w:t>Káblové rozvody</w:t>
      </w:r>
    </w:p>
    <w:p w14:paraId="14C78CAD" w14:textId="77777777" w:rsidR="00080A06" w:rsidRDefault="00080A06" w:rsidP="00080A06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Na elektroinštaláciu sa použijú celoplastové káble s medenými žilami, patričného prierezu a počtu žíl. Použité káble budú s reakciou na oheň B2ca- s1, d1, a1 v zmysle požiadaviek STN EN 92 0203.</w:t>
      </w:r>
    </w:p>
    <w:p w14:paraId="466C7F05" w14:textId="5079BD66" w:rsidR="00080A06" w:rsidRDefault="00080A06" w:rsidP="00080A0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Káblové rozvody budú vedené pod omietkou. Použité káble budú s definovanou triedou reakcie na oheň v zmysle STN EN 92 0203.</w:t>
      </w:r>
    </w:p>
    <w:p w14:paraId="595D2400" w14:textId="77777777" w:rsidR="00575D92" w:rsidRDefault="00575D92" w:rsidP="00080A0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A90C885" w14:textId="77777777" w:rsidR="00080A06" w:rsidRDefault="00080A06" w:rsidP="00575D92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Káblové trasy pri prechode rôznymi požiarnymi úsekmi budú protipožiarne utesnené s požiarnou odolnosťou na 60 min. Na toto utesnenie musí byť použitý systém, ktorý je v SR certifikovaný Zborom požiarnej ochrany.</w:t>
      </w:r>
    </w:p>
    <w:p w14:paraId="40FEA254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673"/>
        <w:jc w:val="both"/>
        <w:rPr>
          <w:rFonts w:ascii="Arial" w:hAnsi="Arial" w:cs="Arial"/>
          <w:sz w:val="20"/>
        </w:rPr>
      </w:pPr>
    </w:p>
    <w:p w14:paraId="03A65021" w14:textId="77777777" w:rsidR="00897FED" w:rsidRPr="001E77F5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1E77F5">
        <w:rPr>
          <w:rFonts w:ascii="Arial" w:hAnsi="Arial"/>
          <w:b/>
          <w:sz w:val="20"/>
        </w:rPr>
        <w:t>Úbytok napätia</w:t>
      </w:r>
    </w:p>
    <w:p w14:paraId="1E5CACC6" w14:textId="77777777" w:rsidR="00897FED" w:rsidRPr="00371DB4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  <w:r w:rsidRPr="00371DB4">
        <w:rPr>
          <w:rFonts w:ascii="Arial" w:hAnsi="Arial" w:cs="Arial"/>
          <w:sz w:val="20"/>
        </w:rPr>
        <w:lastRenderedPageBreak/>
        <w:t>Úbytky napätia v elektrických obvodoch neprekročia hodnoty maximálnych dovolených úbytkov podľa STN 34 1610. Odporúča sa, aby úbytok napätia medzi začiatkom inštalácie a zariadením nebol väčší ako 6% z menovitého napätia inštalácie, čo odpovedá STN 33 2000-5-52, tabuľka G52.1.</w:t>
      </w:r>
    </w:p>
    <w:p w14:paraId="645CF6E7" w14:textId="77777777" w:rsidR="00897FED" w:rsidRPr="00796141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</w:p>
    <w:p w14:paraId="5D78E6FD" w14:textId="77777777" w:rsidR="00897FED" w:rsidRPr="00796141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796141">
        <w:rPr>
          <w:rFonts w:ascii="Arial" w:hAnsi="Arial"/>
          <w:b/>
          <w:sz w:val="20"/>
        </w:rPr>
        <w:t>Zostatkové riziko</w:t>
      </w:r>
    </w:p>
    <w:p w14:paraId="02426768" w14:textId="77777777" w:rsidR="00897FED" w:rsidRPr="00926328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Style w:val="Nadpis5Char"/>
          <w:rFonts w:eastAsia="Calibri"/>
        </w:rPr>
      </w:pPr>
      <w:r w:rsidRPr="00796141">
        <w:rPr>
          <w:rFonts w:ascii="Arial" w:hAnsi="Arial" w:cs="Arial"/>
          <w:sz w:val="20"/>
        </w:rPr>
        <w:t>Prevádzka uvedených zariadení pri dodržaní prevádzkových predpisov, predpísaných</w:t>
      </w:r>
      <w:r>
        <w:rPr>
          <w:rFonts w:ascii="Arial" w:hAnsi="Arial" w:cs="Arial"/>
          <w:sz w:val="20"/>
        </w:rPr>
        <w:t xml:space="preserve"> </w:t>
      </w:r>
      <w:r w:rsidRPr="00796141">
        <w:rPr>
          <w:rFonts w:ascii="Arial" w:hAnsi="Arial" w:cs="Arial"/>
          <w:sz w:val="20"/>
        </w:rPr>
        <w:t xml:space="preserve">intervalov </w:t>
      </w:r>
      <w:r w:rsidRPr="00294703">
        <w:rPr>
          <w:rFonts w:ascii="Arial" w:hAnsi="Arial" w:cs="Arial"/>
          <w:b/>
          <w:bCs/>
          <w:i/>
          <w:iCs/>
          <w:sz w:val="20"/>
        </w:rPr>
        <w:t>údržby a revízií nespôsobuje vznik zostatkového rizika.</w:t>
      </w:r>
    </w:p>
    <w:p w14:paraId="4885BF0C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  <w:r w:rsidRPr="00796141">
        <w:rPr>
          <w:rFonts w:ascii="Arial" w:hAnsi="Arial" w:cs="Arial"/>
          <w:sz w:val="20"/>
        </w:rPr>
        <w:t>Krytie navrhovaných zariadení je uvedené na príslušných výkresoch PD. Uvedené zariadenia</w:t>
      </w:r>
      <w:r>
        <w:rPr>
          <w:rFonts w:ascii="Arial" w:hAnsi="Arial" w:cs="Arial"/>
          <w:sz w:val="20"/>
        </w:rPr>
        <w:t xml:space="preserve"> </w:t>
      </w:r>
      <w:r w:rsidRPr="00796141">
        <w:rPr>
          <w:rFonts w:ascii="Arial" w:hAnsi="Arial" w:cs="Arial"/>
          <w:sz w:val="20"/>
        </w:rPr>
        <w:t>vyhovujú pre</w:t>
      </w:r>
      <w:r>
        <w:rPr>
          <w:rFonts w:ascii="Arial" w:hAnsi="Arial" w:cs="Arial"/>
          <w:sz w:val="20"/>
        </w:rPr>
        <w:t xml:space="preserve"> </w:t>
      </w:r>
      <w:r w:rsidRPr="00796141">
        <w:rPr>
          <w:rFonts w:ascii="Arial" w:hAnsi="Arial" w:cs="Arial"/>
          <w:sz w:val="20"/>
        </w:rPr>
        <w:t>inštaláciu do predmetných prostredí.</w:t>
      </w:r>
    </w:p>
    <w:p w14:paraId="4DFF0707" w14:textId="77777777" w:rsidR="00897FED" w:rsidRPr="00796141" w:rsidRDefault="00897FED" w:rsidP="00897FED">
      <w:pPr>
        <w:autoSpaceDE w:val="0"/>
        <w:autoSpaceDN w:val="0"/>
        <w:adjustRightInd w:val="0"/>
        <w:spacing w:after="0" w:line="240" w:lineRule="auto"/>
        <w:ind w:right="673"/>
        <w:jc w:val="both"/>
        <w:rPr>
          <w:rFonts w:ascii="Arial" w:hAnsi="Arial" w:cs="Arial"/>
          <w:sz w:val="20"/>
        </w:rPr>
      </w:pPr>
      <w:r w:rsidRPr="00796141">
        <w:rPr>
          <w:rFonts w:ascii="Arial" w:hAnsi="Arial" w:cs="Arial"/>
          <w:sz w:val="20"/>
        </w:rPr>
        <w:t>Začlenenie elektrických zariadení podľa miery ohrozenia</w:t>
      </w:r>
    </w:p>
    <w:p w14:paraId="4BBD75F4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673"/>
        <w:jc w:val="both"/>
        <w:rPr>
          <w:rFonts w:ascii="Arial" w:hAnsi="Arial" w:cs="Arial"/>
          <w:sz w:val="20"/>
        </w:rPr>
      </w:pPr>
      <w:r w:rsidRPr="00796141">
        <w:rPr>
          <w:rFonts w:ascii="Arial" w:hAnsi="Arial" w:cs="Arial"/>
          <w:sz w:val="20"/>
        </w:rPr>
        <w:t xml:space="preserve">V zmysle vyhlášky MPSVaR SR č. </w:t>
      </w:r>
      <w:r>
        <w:rPr>
          <w:rFonts w:ascii="Arial" w:hAnsi="Arial" w:cs="Arial"/>
          <w:sz w:val="20"/>
        </w:rPr>
        <w:t>508/2009</w:t>
      </w:r>
      <w:r w:rsidRPr="00796141">
        <w:rPr>
          <w:rFonts w:ascii="Arial" w:hAnsi="Arial" w:cs="Arial"/>
          <w:sz w:val="20"/>
        </w:rPr>
        <w:t xml:space="preserve"> Z. z., Príloha č.1, III. časť sú inštalované</w:t>
      </w:r>
      <w:r>
        <w:rPr>
          <w:rFonts w:ascii="Arial" w:hAnsi="Arial" w:cs="Arial"/>
          <w:sz w:val="20"/>
        </w:rPr>
        <w:t xml:space="preserve"> </w:t>
      </w:r>
      <w:r w:rsidRPr="00796141">
        <w:rPr>
          <w:rFonts w:ascii="Arial" w:hAnsi="Arial" w:cs="Arial"/>
          <w:sz w:val="20"/>
        </w:rPr>
        <w:t>elektrické zariadenia začlenené do skupiny B.</w:t>
      </w:r>
    </w:p>
    <w:p w14:paraId="732D2826" w14:textId="2AD12D01" w:rsidR="00897FED" w:rsidRDefault="00897FED" w:rsidP="00CE4CAE">
      <w:pPr>
        <w:autoSpaceDE w:val="0"/>
        <w:autoSpaceDN w:val="0"/>
        <w:adjustRightInd w:val="0"/>
        <w:spacing w:after="0" w:line="240" w:lineRule="auto"/>
        <w:ind w:right="673"/>
        <w:jc w:val="both"/>
        <w:rPr>
          <w:rFonts w:ascii="Arial" w:hAnsi="Arial" w:cs="Arial"/>
          <w:sz w:val="20"/>
        </w:rPr>
      </w:pPr>
    </w:p>
    <w:p w14:paraId="35B83DEE" w14:textId="77777777" w:rsidR="008C273B" w:rsidRDefault="008C273B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</w:p>
    <w:p w14:paraId="266A1EE3" w14:textId="77777777" w:rsidR="00897FED" w:rsidRDefault="00897FED" w:rsidP="00897FED">
      <w:pPr>
        <w:numPr>
          <w:ilvl w:val="0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TECHNICKÉ RIEŠENIE</w:t>
      </w:r>
    </w:p>
    <w:p w14:paraId="584A6A00" w14:textId="77777777" w:rsidR="002E3F37" w:rsidRDefault="002E3F37" w:rsidP="002E3F37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</w:p>
    <w:p w14:paraId="38E7F6CA" w14:textId="77777777" w:rsidR="006C5BCE" w:rsidRDefault="002E3F37" w:rsidP="002E3F37">
      <w:pPr>
        <w:numPr>
          <w:ilvl w:val="1"/>
          <w:numId w:val="19"/>
        </w:numPr>
        <w:spacing w:after="0" w:line="240" w:lineRule="auto"/>
        <w:ind w:right="567"/>
        <w:jc w:val="both"/>
        <w:rPr>
          <w:rFonts w:ascii="Arial" w:eastAsia="Times New Roman" w:hAnsi="Arial"/>
          <w:b/>
          <w:sz w:val="20"/>
          <w:szCs w:val="20"/>
          <w:lang w:eastAsia="sk-SK"/>
        </w:rPr>
      </w:pPr>
      <w:r>
        <w:rPr>
          <w:rFonts w:ascii="Arial" w:eastAsia="Times New Roman" w:hAnsi="Arial"/>
          <w:b/>
          <w:sz w:val="20"/>
          <w:szCs w:val="20"/>
          <w:lang w:eastAsia="sk-SK"/>
        </w:rPr>
        <w:t>Rozvádzač</w:t>
      </w:r>
      <w:r w:rsidR="006C5BCE">
        <w:rPr>
          <w:rFonts w:ascii="Arial" w:eastAsia="Times New Roman" w:hAnsi="Arial"/>
          <w:b/>
          <w:sz w:val="20"/>
          <w:szCs w:val="20"/>
          <w:lang w:eastAsia="sk-SK"/>
        </w:rPr>
        <w:t>e</w:t>
      </w:r>
    </w:p>
    <w:p w14:paraId="1B2E7924" w14:textId="77777777" w:rsidR="006C5BCE" w:rsidRDefault="006C5BCE" w:rsidP="006C5BCE">
      <w:pPr>
        <w:spacing w:after="0" w:line="240" w:lineRule="auto"/>
        <w:ind w:right="567"/>
        <w:jc w:val="both"/>
        <w:rPr>
          <w:rFonts w:ascii="Arial" w:eastAsia="Times New Roman" w:hAnsi="Arial"/>
          <w:b/>
          <w:sz w:val="20"/>
          <w:szCs w:val="20"/>
          <w:lang w:eastAsia="sk-SK"/>
        </w:rPr>
      </w:pPr>
    </w:p>
    <w:p w14:paraId="3331CD98" w14:textId="70C8715E" w:rsidR="00104EE4" w:rsidRDefault="00575D92" w:rsidP="00575D92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eastAsia="Times New Roman" w:hAnsi="Arial"/>
          <w:bCs/>
          <w:sz w:val="20"/>
          <w:szCs w:val="20"/>
          <w:lang w:eastAsia="sk-SK"/>
        </w:rPr>
      </w:pPr>
      <w:proofErr w:type="spellStart"/>
      <w:r>
        <w:rPr>
          <w:rFonts w:ascii="Arial" w:eastAsia="Times New Roman" w:hAnsi="Arial"/>
          <w:bCs/>
          <w:sz w:val="20"/>
          <w:szCs w:val="20"/>
          <w:lang w:eastAsia="sk-SK"/>
        </w:rPr>
        <w:t>Novonavrhované</w:t>
      </w:r>
      <w:proofErr w:type="spellEnd"/>
      <w:r>
        <w:rPr>
          <w:rFonts w:ascii="Arial" w:eastAsia="Times New Roman" w:hAnsi="Arial"/>
          <w:bCs/>
          <w:sz w:val="20"/>
          <w:szCs w:val="20"/>
          <w:lang w:eastAsia="sk-SK"/>
        </w:rPr>
        <w:t xml:space="preserve"> zariadenia sa napájajú na rozvádzač RM nachádzajúci sa na 2 NP istený 40 A istením. Z rozvádzača sú napájané: - prietokové ohrievače ohrevu TUV</w:t>
      </w:r>
      <w:r w:rsidR="00B534B9">
        <w:rPr>
          <w:rFonts w:ascii="Arial" w:eastAsia="Times New Roman" w:hAnsi="Arial"/>
          <w:bCs/>
          <w:sz w:val="20"/>
          <w:szCs w:val="20"/>
          <w:lang w:eastAsia="sk-SK"/>
        </w:rPr>
        <w:t xml:space="preserve"> </w:t>
      </w:r>
      <w:r>
        <w:rPr>
          <w:rFonts w:ascii="Arial" w:eastAsia="Times New Roman" w:hAnsi="Arial"/>
          <w:bCs/>
          <w:sz w:val="20"/>
          <w:szCs w:val="20"/>
          <w:lang w:eastAsia="sk-SK"/>
        </w:rPr>
        <w:t>a zdvíhaci</w:t>
      </w:r>
      <w:r w:rsidR="00B534B9">
        <w:rPr>
          <w:rFonts w:ascii="Arial" w:eastAsia="Times New Roman" w:hAnsi="Arial"/>
          <w:bCs/>
          <w:sz w:val="20"/>
          <w:szCs w:val="20"/>
          <w:lang w:eastAsia="sk-SK"/>
        </w:rPr>
        <w:t>e</w:t>
      </w:r>
      <w:r>
        <w:rPr>
          <w:rFonts w:ascii="Arial" w:eastAsia="Times New Roman" w:hAnsi="Arial"/>
          <w:bCs/>
          <w:sz w:val="20"/>
          <w:szCs w:val="20"/>
          <w:lang w:eastAsia="sk-SK"/>
        </w:rPr>
        <w:t xml:space="preserve"> plošin</w:t>
      </w:r>
      <w:r w:rsidR="00B534B9">
        <w:rPr>
          <w:rFonts w:ascii="Arial" w:eastAsia="Times New Roman" w:hAnsi="Arial"/>
          <w:bCs/>
          <w:sz w:val="20"/>
          <w:szCs w:val="20"/>
          <w:lang w:eastAsia="sk-SK"/>
        </w:rPr>
        <w:t>y</w:t>
      </w:r>
      <w:r>
        <w:rPr>
          <w:rFonts w:ascii="Arial" w:eastAsia="Times New Roman" w:hAnsi="Arial"/>
          <w:bCs/>
          <w:sz w:val="20"/>
          <w:szCs w:val="20"/>
          <w:lang w:eastAsia="sk-SK"/>
        </w:rPr>
        <w:t xml:space="preserve">. </w:t>
      </w:r>
    </w:p>
    <w:p w14:paraId="206726EB" w14:textId="77777777" w:rsidR="00575D92" w:rsidRDefault="00575D92" w:rsidP="00104EE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/>
          <w:bCs/>
          <w:sz w:val="20"/>
          <w:szCs w:val="20"/>
          <w:lang w:eastAsia="sk-SK"/>
        </w:rPr>
      </w:pPr>
    </w:p>
    <w:p w14:paraId="33C651AE" w14:textId="45ABA608" w:rsidR="006C5BCE" w:rsidRDefault="00575D92" w:rsidP="00575D92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Arial" w:eastAsia="Times New Roman" w:hAnsi="Arial"/>
          <w:bCs/>
          <w:sz w:val="20"/>
          <w:szCs w:val="20"/>
          <w:lang w:eastAsia="sk-SK"/>
        </w:rPr>
      </w:pPr>
      <w:r>
        <w:rPr>
          <w:rFonts w:ascii="Arial" w:eastAsia="Times New Roman" w:hAnsi="Arial"/>
          <w:bCs/>
          <w:sz w:val="20"/>
          <w:szCs w:val="20"/>
          <w:lang w:eastAsia="sk-SK"/>
        </w:rPr>
        <w:t>Inštalácia</w:t>
      </w:r>
      <w:r w:rsidR="00104EE4" w:rsidRPr="00104EE4">
        <w:rPr>
          <w:rFonts w:ascii="Arial" w:eastAsia="Times New Roman" w:hAnsi="Arial"/>
          <w:bCs/>
          <w:sz w:val="20"/>
          <w:szCs w:val="20"/>
          <w:lang w:eastAsia="sk-SK"/>
        </w:rPr>
        <w:t xml:space="preserve"> </w:t>
      </w:r>
      <w:r w:rsidR="00A4464D">
        <w:rPr>
          <w:rFonts w:ascii="Arial" w:eastAsia="Times New Roman" w:hAnsi="Arial"/>
          <w:bCs/>
          <w:sz w:val="20"/>
          <w:szCs w:val="20"/>
          <w:lang w:eastAsia="sk-SK"/>
        </w:rPr>
        <w:t xml:space="preserve">v zvislom </w:t>
      </w:r>
      <w:r w:rsidR="00B534B9">
        <w:rPr>
          <w:rFonts w:ascii="Arial" w:eastAsia="Times New Roman" w:hAnsi="Arial"/>
          <w:bCs/>
          <w:sz w:val="20"/>
          <w:szCs w:val="20"/>
          <w:lang w:eastAsia="sk-SK"/>
        </w:rPr>
        <w:t xml:space="preserve">a horizontálnom </w:t>
      </w:r>
      <w:r w:rsidR="00A4464D">
        <w:rPr>
          <w:rFonts w:ascii="Arial" w:eastAsia="Times New Roman" w:hAnsi="Arial"/>
          <w:bCs/>
          <w:sz w:val="20"/>
          <w:szCs w:val="20"/>
          <w:lang w:eastAsia="sk-SK"/>
        </w:rPr>
        <w:t xml:space="preserve">zvode </w:t>
      </w:r>
      <w:r w:rsidR="00104EE4" w:rsidRPr="00104EE4">
        <w:rPr>
          <w:rFonts w:ascii="Arial" w:eastAsia="Times New Roman" w:hAnsi="Arial"/>
          <w:bCs/>
          <w:sz w:val="20"/>
          <w:szCs w:val="20"/>
          <w:lang w:eastAsia="sk-SK"/>
        </w:rPr>
        <w:t xml:space="preserve">je vykonaná </w:t>
      </w:r>
      <w:r w:rsidR="00B534B9">
        <w:rPr>
          <w:rFonts w:ascii="Arial" w:eastAsia="Times New Roman" w:hAnsi="Arial"/>
          <w:bCs/>
          <w:sz w:val="20"/>
          <w:szCs w:val="20"/>
          <w:lang w:eastAsia="sk-SK"/>
        </w:rPr>
        <w:t>v lištách.</w:t>
      </w:r>
    </w:p>
    <w:p w14:paraId="3D442506" w14:textId="77777777" w:rsidR="005969A8" w:rsidRDefault="005969A8" w:rsidP="000D7A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/>
          <w:bCs/>
          <w:sz w:val="20"/>
          <w:szCs w:val="20"/>
          <w:lang w:eastAsia="sk-SK"/>
        </w:rPr>
      </w:pPr>
    </w:p>
    <w:p w14:paraId="5287828D" w14:textId="77777777" w:rsidR="002E3F37" w:rsidRDefault="002E3F37" w:rsidP="002207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bookmarkStart w:id="1" w:name="_Hlk39255099"/>
    </w:p>
    <w:p w14:paraId="78B876F6" w14:textId="77777777" w:rsidR="00C0026C" w:rsidRDefault="00C0026C" w:rsidP="00C0026C">
      <w:pPr>
        <w:numPr>
          <w:ilvl w:val="2"/>
          <w:numId w:val="19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Núdzové osvetlenie únikových ciest</w:t>
      </w:r>
    </w:p>
    <w:p w14:paraId="0A1BF617" w14:textId="77777777" w:rsidR="00575D92" w:rsidRDefault="00575D92" w:rsidP="00575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14:paraId="7DFDFA0F" w14:textId="491A1ECA" w:rsidR="00C0026C" w:rsidRDefault="00575D92" w:rsidP="00575D92">
      <w:pPr>
        <w:autoSpaceDE w:val="0"/>
        <w:autoSpaceDN w:val="0"/>
        <w:adjustRightInd w:val="0"/>
        <w:spacing w:after="0" w:line="240" w:lineRule="auto"/>
        <w:ind w:firstLine="37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Existujúce</w:t>
      </w:r>
    </w:p>
    <w:p w14:paraId="00E3C1AE" w14:textId="77777777" w:rsidR="00012A9A" w:rsidRDefault="00012A9A" w:rsidP="00C0026C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0"/>
        </w:rPr>
      </w:pPr>
    </w:p>
    <w:p w14:paraId="50FB2798" w14:textId="77777777" w:rsidR="00CA013E" w:rsidRDefault="00CA013E" w:rsidP="00C0026C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0"/>
        </w:rPr>
      </w:pPr>
    </w:p>
    <w:p w14:paraId="62BEE2C1" w14:textId="77777777" w:rsidR="00C0026C" w:rsidRDefault="00C0026C" w:rsidP="00C0026C">
      <w:pPr>
        <w:numPr>
          <w:ilvl w:val="1"/>
          <w:numId w:val="19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Zásuvková inštalácia</w:t>
      </w:r>
    </w:p>
    <w:p w14:paraId="773AF6A3" w14:textId="77777777" w:rsidR="006C5BCE" w:rsidRDefault="006C5BCE" w:rsidP="006C5BCE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</w:p>
    <w:p w14:paraId="5F9F2078" w14:textId="77777777" w:rsidR="006C5BCE" w:rsidRDefault="006C5BCE" w:rsidP="006C5BC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14:paraId="76AD75BB" w14:textId="4D88C501" w:rsidR="006C5BCE" w:rsidRDefault="00E475C8" w:rsidP="00575D92">
      <w:pPr>
        <w:spacing w:after="0" w:line="240" w:lineRule="auto"/>
        <w:ind w:right="567" w:firstLine="375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Sú riešené v nové v technickej učebni.</w:t>
      </w:r>
    </w:p>
    <w:p w14:paraId="14ABBB7B" w14:textId="77777777" w:rsidR="00E7366A" w:rsidRDefault="00E7366A" w:rsidP="006C5BCE">
      <w:pPr>
        <w:spacing w:after="0" w:line="240" w:lineRule="auto"/>
        <w:ind w:right="567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2F82296" w14:textId="77777777" w:rsidR="00D67A95" w:rsidRDefault="00D67A95" w:rsidP="00D67A95">
      <w:pPr>
        <w:spacing w:after="0" w:line="240" w:lineRule="auto"/>
        <w:ind w:left="375" w:right="567"/>
        <w:jc w:val="both"/>
        <w:rPr>
          <w:rFonts w:ascii="Arial" w:hAnsi="Arial"/>
          <w:b/>
          <w:sz w:val="20"/>
        </w:rPr>
      </w:pPr>
    </w:p>
    <w:p w14:paraId="75FCC852" w14:textId="2599B1C8" w:rsidR="00D67A95" w:rsidRPr="00D67A95" w:rsidRDefault="00D67A95" w:rsidP="00D67A95">
      <w:pPr>
        <w:numPr>
          <w:ilvl w:val="1"/>
          <w:numId w:val="19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Ochrana pred zásahom blesku</w:t>
      </w:r>
    </w:p>
    <w:p w14:paraId="4BA9AA7D" w14:textId="11D81C4D" w:rsidR="00CE7E57" w:rsidRPr="00CF3965" w:rsidRDefault="00CE7E57" w:rsidP="00CE7E57">
      <w:pPr>
        <w:spacing w:after="0" w:line="240" w:lineRule="auto"/>
        <w:ind w:left="375" w:right="567"/>
        <w:jc w:val="both"/>
        <w:rPr>
          <w:rFonts w:ascii="Arial" w:hAnsi="Arial"/>
          <w:bCs/>
          <w:sz w:val="20"/>
        </w:rPr>
      </w:pPr>
      <w:r w:rsidRPr="00CF3965">
        <w:rPr>
          <w:rFonts w:ascii="Arial" w:hAnsi="Arial"/>
          <w:bCs/>
          <w:sz w:val="20"/>
        </w:rPr>
        <w:t xml:space="preserve">Nie je predmetom tohto projektu. </w:t>
      </w:r>
    </w:p>
    <w:p w14:paraId="5C919E75" w14:textId="77777777" w:rsidR="00C0026C" w:rsidRPr="00CF3965" w:rsidRDefault="00C0026C" w:rsidP="00C0026C">
      <w:pPr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5978DAED" w14:textId="77777777" w:rsidR="00C0026C" w:rsidRPr="00CF3965" w:rsidRDefault="00C0026C" w:rsidP="00C0026C">
      <w:pPr>
        <w:numPr>
          <w:ilvl w:val="2"/>
          <w:numId w:val="19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proofErr w:type="spellStart"/>
      <w:r w:rsidRPr="00CF3965">
        <w:rPr>
          <w:rFonts w:ascii="Arial" w:hAnsi="Arial"/>
          <w:b/>
          <w:sz w:val="20"/>
        </w:rPr>
        <w:t>Zachytávacia</w:t>
      </w:r>
      <w:proofErr w:type="spellEnd"/>
      <w:r w:rsidRPr="00CF3965">
        <w:rPr>
          <w:rFonts w:ascii="Arial" w:hAnsi="Arial"/>
          <w:b/>
          <w:sz w:val="20"/>
        </w:rPr>
        <w:t xml:space="preserve"> sústava</w:t>
      </w:r>
    </w:p>
    <w:p w14:paraId="5545F6AD" w14:textId="2AC27750" w:rsidR="00CE7E57" w:rsidRPr="00CF3965" w:rsidRDefault="00CE7E57" w:rsidP="00CE7E57">
      <w:pPr>
        <w:pStyle w:val="Odsekzoznamu"/>
        <w:ind w:left="360" w:right="567"/>
        <w:jc w:val="both"/>
        <w:rPr>
          <w:bCs/>
        </w:rPr>
      </w:pPr>
      <w:r w:rsidRPr="00CF3965">
        <w:rPr>
          <w:bCs/>
        </w:rPr>
        <w:t xml:space="preserve">Nie je predmetom tohto projektu. </w:t>
      </w:r>
    </w:p>
    <w:p w14:paraId="136F14CD" w14:textId="77777777" w:rsidR="00C0026C" w:rsidRPr="00CF3965" w:rsidRDefault="00C0026C" w:rsidP="00C0026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29B4621" w14:textId="77777777" w:rsidR="00F62D03" w:rsidRPr="00CF3965" w:rsidRDefault="00F62D03" w:rsidP="00F62D03">
      <w:pPr>
        <w:numPr>
          <w:ilvl w:val="2"/>
          <w:numId w:val="19"/>
        </w:numPr>
        <w:spacing w:after="0" w:line="240" w:lineRule="auto"/>
        <w:jc w:val="both"/>
        <w:rPr>
          <w:rFonts w:ascii="Arial" w:hAnsi="Arial"/>
          <w:b/>
          <w:sz w:val="20"/>
        </w:rPr>
      </w:pPr>
      <w:r w:rsidRPr="00CF3965">
        <w:rPr>
          <w:rFonts w:ascii="Arial" w:hAnsi="Arial"/>
          <w:b/>
          <w:sz w:val="20"/>
        </w:rPr>
        <w:t>Sústava zvodov</w:t>
      </w:r>
    </w:p>
    <w:p w14:paraId="0FE88DA2" w14:textId="2B0CB9F7" w:rsidR="00CE7E57" w:rsidRPr="00CF3965" w:rsidRDefault="00CE7E57" w:rsidP="00CE7E57">
      <w:pPr>
        <w:pStyle w:val="Odsekzoznamu"/>
        <w:ind w:left="360" w:right="567"/>
        <w:jc w:val="both"/>
        <w:rPr>
          <w:bCs/>
        </w:rPr>
      </w:pPr>
      <w:r w:rsidRPr="00CF3965">
        <w:rPr>
          <w:bCs/>
        </w:rPr>
        <w:t xml:space="preserve">Nie je predmetom tohto projektu. Riešené v časti projektu </w:t>
      </w:r>
      <w:r w:rsidR="005A7AC3" w:rsidRPr="00CF3965">
        <w:rPr>
          <w:bCs/>
        </w:rPr>
        <w:t>sústava zvodov</w:t>
      </w:r>
      <w:r w:rsidRPr="00CF3965">
        <w:rPr>
          <w:bCs/>
        </w:rPr>
        <w:t>.</w:t>
      </w:r>
    </w:p>
    <w:p w14:paraId="58F197A3" w14:textId="77777777" w:rsidR="00F62D03" w:rsidRPr="00CF3965" w:rsidRDefault="00F62D03" w:rsidP="00F62D03">
      <w:pPr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4753407A" w14:textId="77777777" w:rsidR="00F62D03" w:rsidRPr="00CF3965" w:rsidRDefault="00F62D03" w:rsidP="00F62D03">
      <w:pPr>
        <w:numPr>
          <w:ilvl w:val="2"/>
          <w:numId w:val="19"/>
        </w:numPr>
        <w:spacing w:after="0" w:line="240" w:lineRule="auto"/>
        <w:jc w:val="both"/>
        <w:rPr>
          <w:rFonts w:ascii="Arial" w:hAnsi="Arial"/>
          <w:b/>
          <w:sz w:val="20"/>
        </w:rPr>
      </w:pPr>
      <w:r w:rsidRPr="00CF3965">
        <w:rPr>
          <w:rFonts w:ascii="Arial" w:hAnsi="Arial"/>
          <w:b/>
          <w:sz w:val="20"/>
        </w:rPr>
        <w:t>Uzemnenie objektu</w:t>
      </w:r>
    </w:p>
    <w:p w14:paraId="487ACB43" w14:textId="1956EE22" w:rsidR="00C64C9E" w:rsidRPr="00CF3965" w:rsidRDefault="00C64C9E" w:rsidP="00C64C9E">
      <w:pPr>
        <w:pStyle w:val="Odsekzoznamu"/>
        <w:ind w:left="360" w:right="567"/>
        <w:jc w:val="both"/>
        <w:rPr>
          <w:bCs/>
        </w:rPr>
      </w:pPr>
      <w:r w:rsidRPr="00CF3965">
        <w:rPr>
          <w:bCs/>
        </w:rPr>
        <w:t xml:space="preserve">Nie je predmetom tohto projektu. Riešené v časti projektu </w:t>
      </w:r>
      <w:r w:rsidR="005A7AC3" w:rsidRPr="00CF3965">
        <w:rPr>
          <w:bCs/>
        </w:rPr>
        <w:t>uzemnenie objektu</w:t>
      </w:r>
      <w:r w:rsidRPr="00CF3965">
        <w:rPr>
          <w:bCs/>
        </w:rPr>
        <w:t>.</w:t>
      </w:r>
    </w:p>
    <w:p w14:paraId="3ACB7A53" w14:textId="77777777" w:rsidR="00F62D03" w:rsidRPr="00CF3965" w:rsidRDefault="00F62D03" w:rsidP="00F62D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14:paraId="77EF256A" w14:textId="4F0C557C" w:rsidR="00D67A95" w:rsidRPr="00D67A95" w:rsidRDefault="00F62D03" w:rsidP="00D67A95">
      <w:pPr>
        <w:numPr>
          <w:ilvl w:val="1"/>
          <w:numId w:val="19"/>
        </w:numPr>
        <w:spacing w:after="0" w:line="240" w:lineRule="auto"/>
        <w:jc w:val="both"/>
        <w:rPr>
          <w:rFonts w:ascii="Arial" w:hAnsi="Arial"/>
          <w:b/>
          <w:sz w:val="20"/>
        </w:rPr>
      </w:pPr>
      <w:r w:rsidRPr="00CF3965">
        <w:rPr>
          <w:rFonts w:ascii="Arial" w:hAnsi="Arial"/>
          <w:b/>
          <w:sz w:val="20"/>
        </w:rPr>
        <w:t>Ochranné pospájanie</w:t>
      </w:r>
    </w:p>
    <w:p w14:paraId="7F07756A" w14:textId="598C7E12" w:rsidR="005A7AC3" w:rsidRPr="005A7AC3" w:rsidRDefault="005A7AC3" w:rsidP="005A7AC3">
      <w:pPr>
        <w:pStyle w:val="Odsekzoznamu"/>
        <w:ind w:left="360" w:right="567"/>
        <w:jc w:val="both"/>
        <w:rPr>
          <w:bCs/>
        </w:rPr>
      </w:pPr>
      <w:r w:rsidRPr="00CF3965">
        <w:rPr>
          <w:bCs/>
        </w:rPr>
        <w:t>Nie je predmetom tohto projektu. Riešené v časti projektu ochranné pospájanie.</w:t>
      </w:r>
    </w:p>
    <w:p w14:paraId="2DED0452" w14:textId="77777777" w:rsidR="00A46252" w:rsidRPr="00F62D03" w:rsidRDefault="00A46252" w:rsidP="00F62D03">
      <w:pPr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179F5D9E" w14:textId="77777777" w:rsidR="00F62D03" w:rsidRDefault="00F62D03" w:rsidP="00F62D03">
      <w:pPr>
        <w:numPr>
          <w:ilvl w:val="2"/>
          <w:numId w:val="19"/>
        </w:numPr>
        <w:spacing w:after="0" w:line="240" w:lineRule="auto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Doplnkové ochranné pospájanie</w:t>
      </w:r>
    </w:p>
    <w:p w14:paraId="57D74034" w14:textId="77777777" w:rsidR="00F62D03" w:rsidRDefault="00F62D03" w:rsidP="00F62D03">
      <w:pPr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zmysle STN 33 2000-4-41, čl. 415.2 doplnkové ochranné pospájanie musí zahŕňať všetky súčasne prístupné neživé časti pripevnených zariadení a cudzie vodivé časti, vrátane hlavnej kovovej výstuže železobetónu, ak je to prakticky vykonateľné. Sústava pospájania musí byť spojená s ochrannými vodičmi všetkých zariadení vrátane ochranných vodičov zásuviek. </w:t>
      </w:r>
    </w:p>
    <w:p w14:paraId="77C6E181" w14:textId="10B09718" w:rsidR="00F62D03" w:rsidRDefault="00F62D03" w:rsidP="00F62D03">
      <w:pPr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Doplnkové ochranné pospájanie vykonať vodičom 4mm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 xml:space="preserve"> z/ž, pomocou príslušných svoriek, skrutiek s vejárovitými podložkami a pod.</w:t>
      </w:r>
    </w:p>
    <w:p w14:paraId="23C6112B" w14:textId="4846DE80" w:rsidR="00F62D03" w:rsidRDefault="00F62D03" w:rsidP="00F62D03">
      <w:pPr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kúpeľniach budú k doplnkovému pospájaniu pripojené všetky navzájom prístupné kovové časti.</w:t>
      </w:r>
    </w:p>
    <w:p w14:paraId="4C143267" w14:textId="77777777" w:rsidR="00F62D03" w:rsidRDefault="00F62D03" w:rsidP="00F62D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DDE8564" w14:textId="77777777" w:rsidR="00F62D03" w:rsidRDefault="00F62D03" w:rsidP="00F62D03">
      <w:pPr>
        <w:numPr>
          <w:ilvl w:val="2"/>
          <w:numId w:val="19"/>
        </w:numPr>
        <w:spacing w:after="0" w:line="240" w:lineRule="auto"/>
        <w:jc w:val="both"/>
        <w:rPr>
          <w:rFonts w:ascii="Arial" w:eastAsia="Times New Roman" w:hAnsi="Arial"/>
          <w:b/>
          <w:sz w:val="20"/>
          <w:szCs w:val="24"/>
          <w:lang w:eastAsia="sk-SK"/>
        </w:rPr>
      </w:pPr>
      <w:r>
        <w:rPr>
          <w:rFonts w:ascii="Arial" w:eastAsia="Times New Roman" w:hAnsi="Arial"/>
          <w:b/>
          <w:sz w:val="20"/>
          <w:szCs w:val="24"/>
          <w:lang w:eastAsia="sk-SK"/>
        </w:rPr>
        <w:t>Priestory so sprchovacím kútom alebo umývadlom</w:t>
      </w:r>
    </w:p>
    <w:p w14:paraId="6894E9CA" w14:textId="4401E8A9" w:rsidR="00897FED" w:rsidRDefault="00F62D03" w:rsidP="00BE2A5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4"/>
          <w:lang w:eastAsia="sk-SK"/>
        </w:rPr>
      </w:pPr>
      <w:r>
        <w:rPr>
          <w:rFonts w:ascii="Arial" w:eastAsia="Times New Roman" w:hAnsi="Arial" w:cs="Arial"/>
          <w:sz w:val="20"/>
          <w:szCs w:val="24"/>
          <w:lang w:eastAsia="sk-SK"/>
        </w:rPr>
        <w:t xml:space="preserve">Umývací priestor je ohraničený zvislými plochami prechádzajúcimi obrysmi umývadla (umývacieho drezu), podlahou a stropom a zahŕňa priestor pod aj nad ním. V umývacom priestore sa môžu inštalovať iba spotrebiče </w:t>
      </w:r>
      <w:r>
        <w:rPr>
          <w:rFonts w:ascii="Arial" w:eastAsia="Times New Roman" w:hAnsi="Arial" w:cs="Arial"/>
          <w:sz w:val="20"/>
          <w:szCs w:val="24"/>
          <w:lang w:eastAsia="sk-SK"/>
        </w:rPr>
        <w:lastRenderedPageBreak/>
        <w:t>určené na použitie v tomto priestore výrobcom a sú typovo overené. Zásuvky a spínače sa môžu umiestniť iba mimo umývacieho priestoru vo vzdialenosti minimálne 20cm od neho</w:t>
      </w:r>
      <w:r w:rsidR="00697526">
        <w:rPr>
          <w:rFonts w:ascii="Arial" w:eastAsia="Times New Roman" w:hAnsi="Arial" w:cs="Arial"/>
          <w:sz w:val="20"/>
          <w:szCs w:val="24"/>
          <w:lang w:eastAsia="sk-SK"/>
        </w:rPr>
        <w:t>.</w:t>
      </w:r>
      <w:bookmarkEnd w:id="1"/>
    </w:p>
    <w:p w14:paraId="12DBCE9F" w14:textId="351554D3" w:rsidR="0048531A" w:rsidRDefault="0048531A" w:rsidP="00D67A95">
      <w:pPr>
        <w:ind w:right="567"/>
        <w:jc w:val="both"/>
        <w:rPr>
          <w:rFonts w:ascii="Arial" w:hAnsi="Arial" w:cs="Arial"/>
          <w:sz w:val="20"/>
        </w:rPr>
      </w:pPr>
    </w:p>
    <w:p w14:paraId="33D9DE86" w14:textId="77777777" w:rsidR="00897FED" w:rsidRPr="00D01882" w:rsidRDefault="00897FED" w:rsidP="00897FED">
      <w:pPr>
        <w:numPr>
          <w:ilvl w:val="0"/>
          <w:numId w:val="7"/>
        </w:numPr>
        <w:spacing w:after="0" w:line="240" w:lineRule="auto"/>
        <w:jc w:val="both"/>
        <w:rPr>
          <w:rFonts w:ascii="Arial" w:hAnsi="Arial"/>
          <w:b/>
          <w:caps/>
          <w:sz w:val="20"/>
        </w:rPr>
      </w:pPr>
      <w:r w:rsidRPr="00D01882">
        <w:rPr>
          <w:rFonts w:ascii="Arial" w:hAnsi="Arial"/>
          <w:b/>
          <w:caps/>
          <w:sz w:val="20"/>
        </w:rPr>
        <w:t>124/2006 Z. z., bod Z. z., v znení neskorších predpisov</w:t>
      </w:r>
    </w:p>
    <w:p w14:paraId="483A82FC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Pri správnej montáži EZ, pri uplatnení platných predpisov a STN v oblasti ochrany zdravia pri práci na elektrických zariadeniach nevzniknú neodstrániteľné nebezpečenstva a ohrozenia v zmysle Zákona NR č. 124/2006</w:t>
      </w:r>
    </w:p>
    <w:p w14:paraId="07BFE241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67578FE2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t>Vyhodnotenie neodstrániteľného nebezpečenstva a ohrozenia: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594"/>
        <w:gridCol w:w="1899"/>
        <w:gridCol w:w="1899"/>
        <w:gridCol w:w="1899"/>
      </w:tblGrid>
      <w:tr w:rsidR="00897FED" w:rsidRPr="00A559DA" w14:paraId="063BA5BE" w14:textId="77777777" w:rsidTr="00235A55">
        <w:trPr>
          <w:cantSplit/>
        </w:trPr>
        <w:tc>
          <w:tcPr>
            <w:tcW w:w="1204" w:type="dxa"/>
            <w:vMerge w:val="restart"/>
            <w:vAlign w:val="center"/>
          </w:tcPr>
          <w:p w14:paraId="2537BAC1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Por.              číslo</w:t>
            </w:r>
          </w:p>
        </w:tc>
        <w:tc>
          <w:tcPr>
            <w:tcW w:w="2594" w:type="dxa"/>
            <w:vMerge w:val="restart"/>
            <w:vAlign w:val="center"/>
          </w:tcPr>
          <w:p w14:paraId="660435E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Faktor pracovného</w:t>
            </w:r>
          </w:p>
          <w:p w14:paraId="4A95F80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procesu a</w:t>
            </w:r>
          </w:p>
          <w:p w14:paraId="7658F51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prostredia</w:t>
            </w:r>
          </w:p>
        </w:tc>
        <w:tc>
          <w:tcPr>
            <w:tcW w:w="1899" w:type="dxa"/>
            <w:vMerge w:val="restart"/>
            <w:vAlign w:val="center"/>
          </w:tcPr>
          <w:p w14:paraId="4DBF574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           nebezpečenstvo (stav, veľkosť poškodenia zdravia)</w:t>
            </w:r>
          </w:p>
        </w:tc>
        <w:tc>
          <w:tcPr>
            <w:tcW w:w="1899" w:type="dxa"/>
            <w:vAlign w:val="center"/>
          </w:tcPr>
          <w:p w14:paraId="4085578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ohrozenie</w:t>
            </w:r>
          </w:p>
        </w:tc>
        <w:tc>
          <w:tcPr>
            <w:tcW w:w="1899" w:type="dxa"/>
            <w:vAlign w:val="center"/>
          </w:tcPr>
          <w:p w14:paraId="567BAA1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Návrh ochranných opatrení proti týmto nebezpečenstvám</w:t>
            </w:r>
          </w:p>
          <w:p w14:paraId="6139ECB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a ohrozeniam</w:t>
            </w:r>
          </w:p>
        </w:tc>
      </w:tr>
      <w:tr w:rsidR="00897FED" w:rsidRPr="00A559DA" w14:paraId="5DDBF31F" w14:textId="77777777" w:rsidTr="00235A55">
        <w:trPr>
          <w:cantSplit/>
        </w:trPr>
        <w:tc>
          <w:tcPr>
            <w:tcW w:w="1204" w:type="dxa"/>
            <w:vMerge/>
            <w:vAlign w:val="center"/>
          </w:tcPr>
          <w:p w14:paraId="39521B6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  <w:vMerge/>
            <w:vAlign w:val="center"/>
          </w:tcPr>
          <w:p w14:paraId="1DF20CC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14:paraId="69E1A16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FFB096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skrat - vznik požiaru</w:t>
            </w:r>
          </w:p>
        </w:tc>
        <w:tc>
          <w:tcPr>
            <w:tcW w:w="1899" w:type="dxa"/>
            <w:vAlign w:val="center"/>
          </w:tcPr>
          <w:p w14:paraId="2CA555D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1-8</w:t>
            </w:r>
          </w:p>
        </w:tc>
      </w:tr>
      <w:tr w:rsidR="00897FED" w:rsidRPr="00A559DA" w14:paraId="5D2DA4C3" w14:textId="77777777" w:rsidTr="00235A55">
        <w:trPr>
          <w:cantSplit/>
        </w:trPr>
        <w:tc>
          <w:tcPr>
            <w:tcW w:w="1204" w:type="dxa"/>
            <w:vMerge w:val="restart"/>
            <w:vAlign w:val="center"/>
          </w:tcPr>
          <w:p w14:paraId="5A0AE56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94" w:type="dxa"/>
            <w:vMerge w:val="restart"/>
            <w:vAlign w:val="center"/>
          </w:tcPr>
          <w:p w14:paraId="6F102F0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energia</w:t>
            </w:r>
          </w:p>
        </w:tc>
        <w:tc>
          <w:tcPr>
            <w:tcW w:w="1899" w:type="dxa"/>
            <w:vMerge w:val="restart"/>
            <w:vAlign w:val="center"/>
          </w:tcPr>
          <w:p w14:paraId="5AEA2F95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Nebezpečné el. napätie a el. prúd</w:t>
            </w:r>
          </w:p>
          <w:p w14:paraId="65305EF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pre zdravie</w:t>
            </w:r>
          </w:p>
          <w:p w14:paraId="0BB7080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a život</w:t>
            </w:r>
          </w:p>
        </w:tc>
        <w:tc>
          <w:tcPr>
            <w:tcW w:w="1899" w:type="dxa"/>
            <w:vAlign w:val="center"/>
          </w:tcPr>
          <w:p w14:paraId="07BC1BD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so živou časťou v normálnej prevádzke</w:t>
            </w:r>
          </w:p>
        </w:tc>
        <w:tc>
          <w:tcPr>
            <w:tcW w:w="1899" w:type="dxa"/>
            <w:vAlign w:val="center"/>
          </w:tcPr>
          <w:p w14:paraId="5685918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1-6, 8</w:t>
            </w:r>
          </w:p>
        </w:tc>
      </w:tr>
      <w:tr w:rsidR="00897FED" w:rsidRPr="00A559DA" w14:paraId="46946B29" w14:textId="77777777" w:rsidTr="00235A55">
        <w:trPr>
          <w:cantSplit/>
        </w:trPr>
        <w:tc>
          <w:tcPr>
            <w:tcW w:w="1204" w:type="dxa"/>
            <w:vMerge/>
            <w:vAlign w:val="center"/>
          </w:tcPr>
          <w:p w14:paraId="3B16C52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  <w:vMerge/>
            <w:vAlign w:val="center"/>
          </w:tcPr>
          <w:p w14:paraId="73971E3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14:paraId="07703AF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7793EF85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 neživou časťou</w:t>
            </w:r>
          </w:p>
        </w:tc>
        <w:tc>
          <w:tcPr>
            <w:tcW w:w="1899" w:type="dxa"/>
            <w:vAlign w:val="center"/>
          </w:tcPr>
          <w:p w14:paraId="0158CBF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1-5, 7-8</w:t>
            </w:r>
          </w:p>
        </w:tc>
      </w:tr>
    </w:tbl>
    <w:p w14:paraId="46DFEDD8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t>Definovanie pojmov podľa zákona č. 124/2006</w:t>
      </w:r>
    </w:p>
    <w:p w14:paraId="17B456A1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Nebezpečenstvo je stav, alebo vlastnosť faktora pracovného procesu a pracovného prostredia, ktoré môžu ohroziť zdravie.</w:t>
      </w:r>
    </w:p>
    <w:p w14:paraId="7C6C2C30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Ohrozenie je situácia, v ktorej nemožno vylúčiť, že zdravie zamestnanca bude poškodené.</w:t>
      </w:r>
    </w:p>
    <w:p w14:paraId="5CE81523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Neodstrániteľné nebezpečenstvo a neodstrániteľné ohrozenie je také nebezpečenstvo a ohrozenie, ktoré podľa súčasných vedeckých a technických poznatkov nemožno vylúčiť ani obmedziť.</w:t>
      </w:r>
    </w:p>
    <w:p w14:paraId="4E7FC88A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173D3465" w14:textId="77777777" w:rsidR="00897FED" w:rsidRPr="00CB0A72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CB0A72">
        <w:rPr>
          <w:rFonts w:ascii="Arial" w:hAnsi="Arial" w:cs="Arial"/>
          <w:b/>
          <w:sz w:val="20"/>
        </w:rPr>
        <w:t>Ochranné opatrenia:</w:t>
      </w:r>
    </w:p>
    <w:p w14:paraId="220FCD80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bookmarkStart w:id="2" w:name="OLE_LINK2"/>
      <w:r w:rsidRPr="0011358A">
        <w:rPr>
          <w:rFonts w:ascii="Arial" w:hAnsi="Arial" w:cs="Arial"/>
          <w:sz w:val="20"/>
        </w:rPr>
        <w:t>Poučenie obsluhy o zásadách bezpečnosti práce a ochrany zdravia.</w:t>
      </w:r>
    </w:p>
    <w:p w14:paraId="534B73ED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Zákaz vstupu nepovolaným osobám.</w:t>
      </w:r>
    </w:p>
    <w:p w14:paraId="10AB2F6E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Poučenie o používaní ochranných a pracovných pomôcok podľa predpisov</w:t>
      </w:r>
    </w:p>
    <w:p w14:paraId="12474AC2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Všetky údržbárske práce prevádzať len s povolením na prácu a s pracovníkmi s predpísanou kvalifikáciou.</w:t>
      </w:r>
    </w:p>
    <w:p w14:paraId="540BA601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Práce s otvoreným ohňom vykonávať iba s povolením.</w:t>
      </w:r>
    </w:p>
    <w:p w14:paraId="5DEC50AC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Základná ochrana pred zásahom elektrickým prúdom pred priamym dotykom: Ochrana izoláciou, ochrana krytím a zábranami v zmysle STN 33 2000 -4 – 41, príloha A.</w:t>
      </w:r>
    </w:p>
    <w:p w14:paraId="4DDFCE4B" w14:textId="77777777" w:rsidR="00897FED" w:rsidRPr="0011358A" w:rsidRDefault="00897FED" w:rsidP="00897FED">
      <w:pPr>
        <w:spacing w:after="0" w:line="240" w:lineRule="auto"/>
        <w:ind w:left="284" w:right="567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 xml:space="preserve">7.  Ochrana pred zásahom elektrickým prúdom pri poruche: </w:t>
      </w:r>
    </w:p>
    <w:p w14:paraId="1DF9FE19" w14:textId="77777777" w:rsidR="00897FED" w:rsidRPr="0011358A" w:rsidRDefault="00897FED" w:rsidP="00897FED">
      <w:pPr>
        <w:tabs>
          <w:tab w:val="num" w:pos="567"/>
        </w:tabs>
        <w:spacing w:after="0" w:line="240" w:lineRule="auto"/>
        <w:ind w:left="567" w:right="567" w:hanging="283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 xml:space="preserve">     Samočinným odpojením napájania vsieti TN v zmysle STN 33 2000-4-41.</w:t>
      </w:r>
    </w:p>
    <w:p w14:paraId="1A95B94F" w14:textId="77777777" w:rsidR="00897FED" w:rsidRPr="0011358A" w:rsidRDefault="00897FED" w:rsidP="00897FED">
      <w:pPr>
        <w:tabs>
          <w:tab w:val="num" w:pos="567"/>
        </w:tabs>
        <w:spacing w:after="0" w:line="240" w:lineRule="auto"/>
        <w:ind w:left="567" w:right="567" w:hanging="283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 xml:space="preserve">     Uzemnením (pre zariadenia nad 1kV) , čl.7.2 STN 33 3201, čl.7.2</w:t>
      </w:r>
    </w:p>
    <w:p w14:paraId="7CF2D653" w14:textId="77777777" w:rsidR="00897FED" w:rsidRDefault="00897FED" w:rsidP="00897FED">
      <w:pPr>
        <w:numPr>
          <w:ilvl w:val="0"/>
          <w:numId w:val="9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Pravidelnou revíziou a prehliadkami elektrického zariadenia vykonanými pracovníkmi s predpísanou kvalifikáciou.</w:t>
      </w:r>
    </w:p>
    <w:p w14:paraId="0B152B10" w14:textId="77777777" w:rsidR="00897FED" w:rsidRPr="0011358A" w:rsidRDefault="00897FED" w:rsidP="00897FED">
      <w:pPr>
        <w:spacing w:after="0" w:line="240" w:lineRule="auto"/>
        <w:ind w:left="567" w:right="567"/>
        <w:jc w:val="both"/>
        <w:rPr>
          <w:rFonts w:ascii="Arial" w:hAnsi="Arial" w:cs="Arial"/>
          <w:sz w:val="20"/>
        </w:rPr>
      </w:pPr>
    </w:p>
    <w:bookmarkEnd w:id="2"/>
    <w:p w14:paraId="67DC94E4" w14:textId="77777777" w:rsidR="0048531A" w:rsidRDefault="0048531A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</w:p>
    <w:p w14:paraId="4621B07F" w14:textId="6922672A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t>Vytypovanie lokality pre dané neodstrániteľné nebezpečenstvá a ohrozenia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072"/>
        <w:gridCol w:w="2073"/>
        <w:gridCol w:w="2073"/>
        <w:gridCol w:w="2073"/>
      </w:tblGrid>
      <w:tr w:rsidR="00897FED" w:rsidRPr="00A559DA" w14:paraId="1EBABFFE" w14:textId="77777777" w:rsidTr="00235A55">
        <w:tc>
          <w:tcPr>
            <w:tcW w:w="1204" w:type="dxa"/>
            <w:vAlign w:val="center"/>
          </w:tcPr>
          <w:p w14:paraId="157CCE02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Por. číslo</w:t>
            </w:r>
          </w:p>
        </w:tc>
        <w:tc>
          <w:tcPr>
            <w:tcW w:w="2072" w:type="dxa"/>
            <w:vAlign w:val="center"/>
          </w:tcPr>
          <w:p w14:paraId="6FF7DC5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Faktor pracovného procesu a prostredia</w:t>
            </w:r>
          </w:p>
        </w:tc>
        <w:tc>
          <w:tcPr>
            <w:tcW w:w="2073" w:type="dxa"/>
            <w:vAlign w:val="center"/>
          </w:tcPr>
          <w:p w14:paraId="12CD0FF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nebezpečenstvo</w:t>
            </w:r>
          </w:p>
          <w:p w14:paraId="5FEA0AB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(stav, veľkosť poškodenia zdravia)</w:t>
            </w:r>
          </w:p>
        </w:tc>
        <w:tc>
          <w:tcPr>
            <w:tcW w:w="2073" w:type="dxa"/>
            <w:vAlign w:val="center"/>
          </w:tcPr>
          <w:p w14:paraId="30AABB3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</w:t>
            </w:r>
          </w:p>
          <w:p w14:paraId="20DE1769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ohrozenie</w:t>
            </w:r>
          </w:p>
        </w:tc>
        <w:tc>
          <w:tcPr>
            <w:tcW w:w="2073" w:type="dxa"/>
            <w:vAlign w:val="center"/>
          </w:tcPr>
          <w:p w14:paraId="0334E17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Miesta, kde sa vyskytuje neodstrániteľné nebezpečenstvo</w:t>
            </w:r>
          </w:p>
        </w:tc>
      </w:tr>
      <w:tr w:rsidR="00897FED" w:rsidRPr="00A559DA" w14:paraId="0EE0E906" w14:textId="77777777" w:rsidTr="00235A55">
        <w:tc>
          <w:tcPr>
            <w:tcW w:w="1204" w:type="dxa"/>
            <w:vAlign w:val="center"/>
          </w:tcPr>
          <w:p w14:paraId="7D642F5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72" w:type="dxa"/>
            <w:vAlign w:val="center"/>
          </w:tcPr>
          <w:p w14:paraId="077A0D8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energia</w:t>
            </w:r>
          </w:p>
        </w:tc>
        <w:tc>
          <w:tcPr>
            <w:tcW w:w="2073" w:type="dxa"/>
            <w:vAlign w:val="center"/>
          </w:tcPr>
          <w:p w14:paraId="7066C35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Nebezpečné el. napätie a el. prúd pre zdravie a život</w:t>
            </w:r>
          </w:p>
        </w:tc>
        <w:tc>
          <w:tcPr>
            <w:tcW w:w="2073" w:type="dxa"/>
            <w:vAlign w:val="center"/>
          </w:tcPr>
          <w:p w14:paraId="3161011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skrat – vznik požiaru</w:t>
            </w:r>
          </w:p>
        </w:tc>
        <w:tc>
          <w:tcPr>
            <w:tcW w:w="2073" w:type="dxa"/>
            <w:vAlign w:val="center"/>
          </w:tcPr>
          <w:p w14:paraId="71741F4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Živé el. časti, neživé el. časti, cudzie vodivé často</w:t>
            </w:r>
          </w:p>
        </w:tc>
      </w:tr>
      <w:tr w:rsidR="00897FED" w:rsidRPr="00A559DA" w14:paraId="1DF09122" w14:textId="77777777" w:rsidTr="00235A55">
        <w:tc>
          <w:tcPr>
            <w:tcW w:w="1204" w:type="dxa"/>
            <w:vAlign w:val="center"/>
          </w:tcPr>
          <w:p w14:paraId="655832F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72" w:type="dxa"/>
            <w:vAlign w:val="center"/>
          </w:tcPr>
          <w:p w14:paraId="03A818E2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62CF3FD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43D0D54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so živou časťou pri normálnej prevádzke</w:t>
            </w:r>
          </w:p>
        </w:tc>
        <w:tc>
          <w:tcPr>
            <w:tcW w:w="2073" w:type="dxa"/>
            <w:vAlign w:val="center"/>
          </w:tcPr>
          <w:p w14:paraId="3D91D04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FED" w:rsidRPr="00A559DA" w14:paraId="17C34C24" w14:textId="77777777" w:rsidTr="00235A55">
        <w:tc>
          <w:tcPr>
            <w:tcW w:w="1204" w:type="dxa"/>
            <w:vAlign w:val="center"/>
          </w:tcPr>
          <w:p w14:paraId="30FC8E8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72" w:type="dxa"/>
            <w:vAlign w:val="center"/>
          </w:tcPr>
          <w:p w14:paraId="63F5C92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6733E3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4CB0128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 neživou časťou pri poruche</w:t>
            </w:r>
          </w:p>
        </w:tc>
        <w:tc>
          <w:tcPr>
            <w:tcW w:w="2073" w:type="dxa"/>
            <w:vAlign w:val="center"/>
          </w:tcPr>
          <w:p w14:paraId="19C438C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CC1BE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2DB1667F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t>Posúdenie rozsahu rizika: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127"/>
        <w:gridCol w:w="1559"/>
        <w:gridCol w:w="1559"/>
        <w:gridCol w:w="1559"/>
        <w:gridCol w:w="1560"/>
      </w:tblGrid>
      <w:tr w:rsidR="00897FED" w:rsidRPr="00A559DA" w14:paraId="227D61C3" w14:textId="77777777" w:rsidTr="00235A55">
        <w:trPr>
          <w:cantSplit/>
        </w:trPr>
        <w:tc>
          <w:tcPr>
            <w:tcW w:w="1204" w:type="dxa"/>
            <w:vAlign w:val="center"/>
          </w:tcPr>
          <w:p w14:paraId="09B5F32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lastRenderedPageBreak/>
              <w:t>Por.</w:t>
            </w:r>
          </w:p>
          <w:p w14:paraId="243CD61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číslo</w:t>
            </w:r>
          </w:p>
        </w:tc>
        <w:tc>
          <w:tcPr>
            <w:tcW w:w="2127" w:type="dxa"/>
            <w:vAlign w:val="center"/>
          </w:tcPr>
          <w:p w14:paraId="4CECE992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nebezpečenstvo alebo odstrániteľné ohrozenia</w:t>
            </w:r>
          </w:p>
        </w:tc>
        <w:tc>
          <w:tcPr>
            <w:tcW w:w="3118" w:type="dxa"/>
            <w:gridSpan w:val="2"/>
            <w:vAlign w:val="center"/>
          </w:tcPr>
          <w:p w14:paraId="37C9640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Pravdepodobnosť vzniku</w:t>
            </w:r>
          </w:p>
          <w:p w14:paraId="440E254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poškodenia zdravia pri práci</w:t>
            </w:r>
          </w:p>
        </w:tc>
        <w:tc>
          <w:tcPr>
            <w:tcW w:w="3119" w:type="dxa"/>
            <w:gridSpan w:val="2"/>
            <w:vAlign w:val="center"/>
          </w:tcPr>
          <w:p w14:paraId="6DB9B185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Stupeň následkov na zdraví</w:t>
            </w:r>
          </w:p>
          <w:p w14:paraId="07DC1E2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 prípade</w:t>
            </w:r>
          </w:p>
        </w:tc>
      </w:tr>
      <w:tr w:rsidR="00897FED" w:rsidRPr="00A559DA" w14:paraId="7AD1373D" w14:textId="77777777" w:rsidTr="00235A55">
        <w:tc>
          <w:tcPr>
            <w:tcW w:w="1204" w:type="dxa"/>
            <w:vAlign w:val="center"/>
          </w:tcPr>
          <w:p w14:paraId="3F1C340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3804E79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F35F0D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Najlepšom1)</w:t>
            </w:r>
          </w:p>
        </w:tc>
        <w:tc>
          <w:tcPr>
            <w:tcW w:w="1559" w:type="dxa"/>
            <w:vAlign w:val="center"/>
          </w:tcPr>
          <w:p w14:paraId="43651F2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Najhoršom2)</w:t>
            </w:r>
          </w:p>
        </w:tc>
        <w:tc>
          <w:tcPr>
            <w:tcW w:w="1559" w:type="dxa"/>
            <w:vAlign w:val="center"/>
          </w:tcPr>
          <w:p w14:paraId="1969EE99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Najlepšom3)</w:t>
            </w:r>
          </w:p>
        </w:tc>
        <w:tc>
          <w:tcPr>
            <w:tcW w:w="1560" w:type="dxa"/>
            <w:vAlign w:val="center"/>
          </w:tcPr>
          <w:p w14:paraId="0FF310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Najhoršom4)</w:t>
            </w:r>
          </w:p>
        </w:tc>
      </w:tr>
      <w:tr w:rsidR="00897FED" w:rsidRPr="00A559DA" w14:paraId="7FC8FD26" w14:textId="77777777" w:rsidTr="00235A55">
        <w:tc>
          <w:tcPr>
            <w:tcW w:w="1204" w:type="dxa"/>
            <w:vAlign w:val="center"/>
          </w:tcPr>
          <w:p w14:paraId="4741280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29AA758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skrat – vznik požiaru</w:t>
            </w:r>
          </w:p>
        </w:tc>
        <w:tc>
          <w:tcPr>
            <w:tcW w:w="1559" w:type="dxa"/>
            <w:vAlign w:val="center"/>
          </w:tcPr>
          <w:p w14:paraId="0B6BB11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59" w:type="dxa"/>
            <w:vAlign w:val="center"/>
          </w:tcPr>
          <w:p w14:paraId="3D7541D4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559" w:type="dxa"/>
            <w:vAlign w:val="center"/>
          </w:tcPr>
          <w:p w14:paraId="566B3BA1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60" w:type="dxa"/>
            <w:vAlign w:val="center"/>
          </w:tcPr>
          <w:p w14:paraId="6ADB72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</w:tr>
      <w:tr w:rsidR="00897FED" w:rsidRPr="00A559DA" w14:paraId="06F05E4B" w14:textId="77777777" w:rsidTr="00235A55">
        <w:tc>
          <w:tcPr>
            <w:tcW w:w="1204" w:type="dxa"/>
            <w:vAlign w:val="center"/>
          </w:tcPr>
          <w:p w14:paraId="5CA48E6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7" w:type="dxa"/>
            <w:vAlign w:val="center"/>
          </w:tcPr>
          <w:p w14:paraId="2FF88334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so živou časťou pri normálnej prevádzke</w:t>
            </w:r>
          </w:p>
        </w:tc>
        <w:tc>
          <w:tcPr>
            <w:tcW w:w="1559" w:type="dxa"/>
            <w:vAlign w:val="center"/>
          </w:tcPr>
          <w:p w14:paraId="6BCE1DA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59" w:type="dxa"/>
            <w:vAlign w:val="center"/>
          </w:tcPr>
          <w:p w14:paraId="5D559A7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559" w:type="dxa"/>
            <w:vAlign w:val="center"/>
          </w:tcPr>
          <w:p w14:paraId="3813A3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60" w:type="dxa"/>
            <w:vAlign w:val="center"/>
          </w:tcPr>
          <w:p w14:paraId="6478BCD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</w:tr>
      <w:tr w:rsidR="00897FED" w:rsidRPr="00A559DA" w14:paraId="35D3925F" w14:textId="77777777" w:rsidTr="00235A55">
        <w:tc>
          <w:tcPr>
            <w:tcW w:w="1204" w:type="dxa"/>
            <w:vAlign w:val="center"/>
          </w:tcPr>
          <w:p w14:paraId="4E5E17D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7" w:type="dxa"/>
            <w:vAlign w:val="center"/>
          </w:tcPr>
          <w:p w14:paraId="0AC5A6F1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 neživou časťou pri poruche</w:t>
            </w:r>
          </w:p>
        </w:tc>
        <w:tc>
          <w:tcPr>
            <w:tcW w:w="1559" w:type="dxa"/>
            <w:vAlign w:val="center"/>
          </w:tcPr>
          <w:p w14:paraId="5BA22D7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59" w:type="dxa"/>
            <w:vAlign w:val="center"/>
          </w:tcPr>
          <w:p w14:paraId="77B7E84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559" w:type="dxa"/>
            <w:vAlign w:val="center"/>
          </w:tcPr>
          <w:p w14:paraId="6555E944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60" w:type="dxa"/>
            <w:vAlign w:val="center"/>
          </w:tcPr>
          <w:p w14:paraId="2BE2C60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</w:tr>
    </w:tbl>
    <w:p w14:paraId="10A31736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5BBE3E25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Definovanie pojmov podľa zákona č. 124/2006 Z. z.</w:t>
      </w:r>
    </w:p>
    <w:p w14:paraId="2C62EEE1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Riziko je pravdepodobnosť, vzniku poškodenia zdravia zamestnanca pri práci a možných následkov na zdraví.</w:t>
      </w:r>
    </w:p>
    <w:p w14:paraId="6A72F49E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Najlepší prípad z hľadiska pravdepodobnosti vzniku poškodenia zdravia je, ak sa dodržiava pracovná disciplína a sú dodržané pracovné a bezpečnostné predpisy.</w:t>
      </w:r>
    </w:p>
    <w:p w14:paraId="571F4B28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Najhorší prípad z hľadiska pravdepodobnosti vzniku poškodenia zdravia je, ak sa nedodržiava pracovná disciplína a nie sú dodržané pracovné a bezpečnostné predpisy a je súbeh viacerých nebezpečenstiev a ohrození.</w:t>
      </w:r>
    </w:p>
    <w:p w14:paraId="66931DBD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Najlepší prípad  z hľadiska možných následkov je, ak pri výskyte daného nebezpečenstva, alebo ohrozenia je minimálny dopad na zdravie zamestnancov.</w:t>
      </w:r>
    </w:p>
    <w:p w14:paraId="34E8BE31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Najhorší prípad z hľadiska možných následkov na zdraví je, ak pri výskyte daného nebezpečenstva, alebo ohrozenia sa predpokladá dosiahnutie najhoršieho možného dopadu na zdravie zamestnancov</w:t>
      </w:r>
      <w:r>
        <w:rPr>
          <w:rFonts w:ascii="Arial" w:hAnsi="Arial" w:cs="Arial"/>
          <w:sz w:val="20"/>
        </w:rPr>
        <w:t>.</w:t>
      </w:r>
    </w:p>
    <w:p w14:paraId="5FD5322B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Dodávateľ prác je zodpovedný za správne a sústavné vyhodnocovanie nebezpečenstiev a rizík a následné prijatia adekvátnych opatrení na zaistenie bezpečnosti a ochrany zdravia pri práci pri všetkých pracovných činnostiach.</w:t>
      </w:r>
    </w:p>
    <w:p w14:paraId="10F289B2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</w:t>
      </w:r>
      <w:proofErr w:type="spellStart"/>
      <w:r>
        <w:rPr>
          <w:rFonts w:ascii="Arial" w:hAnsi="Arial" w:cs="Arial"/>
          <w:sz w:val="20"/>
        </w:rPr>
        <w:t>náväznosti</w:t>
      </w:r>
      <w:proofErr w:type="spellEnd"/>
      <w:r>
        <w:rPr>
          <w:rFonts w:ascii="Arial" w:hAnsi="Arial" w:cs="Arial"/>
          <w:sz w:val="20"/>
        </w:rPr>
        <w:t xml:space="preserve"> na hodnotenie rizík dodávateľ prác zodpovedá za pridelenie  účinných OOPP zamestnancom v zmysle NV SR č. 395/2006 </w:t>
      </w:r>
      <w:proofErr w:type="spellStart"/>
      <w:r>
        <w:rPr>
          <w:rFonts w:ascii="Arial" w:hAnsi="Arial" w:cs="Arial"/>
          <w:sz w:val="20"/>
        </w:rPr>
        <w:t>Z.z</w:t>
      </w:r>
      <w:proofErr w:type="spellEnd"/>
      <w:r>
        <w:rPr>
          <w:rFonts w:ascii="Arial" w:hAnsi="Arial" w:cs="Arial"/>
          <w:sz w:val="20"/>
        </w:rPr>
        <w:t>.</w:t>
      </w:r>
    </w:p>
    <w:p w14:paraId="25EBF7FA" w14:textId="277E90FF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bCs/>
          <w:sz w:val="20"/>
        </w:rPr>
      </w:pPr>
    </w:p>
    <w:p w14:paraId="3D8D4AF9" w14:textId="1448D87B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bCs/>
          <w:sz w:val="20"/>
        </w:rPr>
      </w:pPr>
    </w:p>
    <w:p w14:paraId="49A59E81" w14:textId="71BEA110" w:rsidR="0048531A" w:rsidRDefault="0048531A" w:rsidP="00897FED">
      <w:pPr>
        <w:spacing w:after="0" w:line="240" w:lineRule="auto"/>
        <w:ind w:right="567" w:firstLine="567"/>
        <w:jc w:val="both"/>
        <w:rPr>
          <w:rFonts w:ascii="Arial" w:hAnsi="Arial"/>
          <w:bCs/>
          <w:sz w:val="20"/>
        </w:rPr>
      </w:pPr>
    </w:p>
    <w:p w14:paraId="3935D9B9" w14:textId="77777777" w:rsidR="0048531A" w:rsidRPr="00015795" w:rsidRDefault="0048531A" w:rsidP="00897FED">
      <w:pPr>
        <w:spacing w:after="0" w:line="240" w:lineRule="auto"/>
        <w:ind w:right="567" w:firstLine="567"/>
        <w:jc w:val="both"/>
        <w:rPr>
          <w:rFonts w:ascii="Arial" w:hAnsi="Arial"/>
          <w:bCs/>
          <w:sz w:val="20"/>
        </w:rPr>
      </w:pPr>
    </w:p>
    <w:p w14:paraId="444BC54F" w14:textId="77777777" w:rsidR="00897FED" w:rsidRPr="00015795" w:rsidRDefault="00897FED" w:rsidP="00897FED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OCHRANA ZDRAVIA A BEZPEČNOSŤ PRI PRÁCI</w:t>
      </w:r>
    </w:p>
    <w:p w14:paraId="29DD49B5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 w:rsidRPr="00015795">
        <w:rPr>
          <w:rFonts w:ascii="Arial" w:hAnsi="Arial"/>
          <w:sz w:val="20"/>
        </w:rPr>
        <w:t xml:space="preserve">Pri práci s elektrickým zariadením sa musia dodržiavať bezpečnostné predpisy a normy STN, hlavne STN 34 3100 a vyhláška č. </w:t>
      </w:r>
      <w:r>
        <w:rPr>
          <w:rFonts w:ascii="Arial" w:hAnsi="Arial"/>
          <w:sz w:val="20"/>
        </w:rPr>
        <w:t>508/2009</w:t>
      </w:r>
      <w:r w:rsidRPr="00015795">
        <w:rPr>
          <w:rFonts w:ascii="Arial" w:hAnsi="Arial"/>
          <w:sz w:val="20"/>
        </w:rPr>
        <w:t xml:space="preserve"> </w:t>
      </w:r>
      <w:proofErr w:type="spellStart"/>
      <w:r w:rsidRPr="00015795">
        <w:rPr>
          <w:rFonts w:ascii="Arial" w:hAnsi="Arial"/>
          <w:sz w:val="20"/>
        </w:rPr>
        <w:t>Z.z</w:t>
      </w:r>
      <w:proofErr w:type="spellEnd"/>
      <w:r w:rsidRPr="00015795">
        <w:rPr>
          <w:rFonts w:ascii="Arial" w:hAnsi="Arial"/>
          <w:sz w:val="20"/>
        </w:rPr>
        <w:t>. Práce na elektrickom zariadení sa musia vykonávať v </w:t>
      </w:r>
      <w:proofErr w:type="spellStart"/>
      <w:r w:rsidRPr="00015795">
        <w:rPr>
          <w:rFonts w:ascii="Arial" w:hAnsi="Arial"/>
          <w:sz w:val="20"/>
        </w:rPr>
        <w:t>beznapäťovom</w:t>
      </w:r>
      <w:proofErr w:type="spellEnd"/>
      <w:r w:rsidRPr="00015795">
        <w:rPr>
          <w:rFonts w:ascii="Arial" w:hAnsi="Arial"/>
          <w:sz w:val="20"/>
        </w:rPr>
        <w:t xml:space="preserve"> stave. Práce a obsluhu na elektrickom zariadení môžu vykonávať pracovníci s oprávnením v zmysle vyhlášky č. </w:t>
      </w:r>
      <w:r>
        <w:rPr>
          <w:rFonts w:ascii="Arial" w:hAnsi="Arial"/>
          <w:sz w:val="20"/>
        </w:rPr>
        <w:t>508/2009</w:t>
      </w:r>
      <w:r w:rsidRPr="00015795">
        <w:rPr>
          <w:rFonts w:ascii="Arial" w:hAnsi="Arial"/>
          <w:sz w:val="20"/>
        </w:rPr>
        <w:t xml:space="preserve"> </w:t>
      </w:r>
      <w:proofErr w:type="spellStart"/>
      <w:r w:rsidRPr="00015795">
        <w:rPr>
          <w:rFonts w:ascii="Arial" w:hAnsi="Arial"/>
          <w:sz w:val="20"/>
        </w:rPr>
        <w:t>Z.z</w:t>
      </w:r>
      <w:proofErr w:type="spellEnd"/>
      <w:r w:rsidRPr="00015795">
        <w:rPr>
          <w:rFonts w:ascii="Arial" w:hAnsi="Arial"/>
          <w:sz w:val="20"/>
        </w:rPr>
        <w:t xml:space="preserve"> a firmy s oprávnením na realizáciu prác na elektrickom zariadeniach. Pri práci je potrebné používať predpísané a preskúšané nástroje, pracovné pomôcky a meracie prístroje. Obsluhu pri normálnej prevádzke zariadenia môžu vykonávať osoby poučené </w:t>
      </w:r>
      <w:r w:rsidRPr="00015795">
        <w:rPr>
          <w:rFonts w:ascii="Arial" w:hAnsi="Arial" w:cs="Arial"/>
          <w:sz w:val="20"/>
        </w:rPr>
        <w:t xml:space="preserve">§20 v zmysle vyhlášky č. </w:t>
      </w:r>
      <w:r>
        <w:rPr>
          <w:rFonts w:ascii="Arial" w:hAnsi="Arial" w:cs="Arial"/>
          <w:sz w:val="20"/>
        </w:rPr>
        <w:t>508/2009</w:t>
      </w:r>
      <w:r w:rsidRPr="00015795">
        <w:rPr>
          <w:rFonts w:ascii="Arial" w:hAnsi="Arial" w:cs="Arial"/>
          <w:sz w:val="20"/>
        </w:rPr>
        <w:t xml:space="preserve"> </w:t>
      </w:r>
      <w:proofErr w:type="spellStart"/>
      <w:r w:rsidRPr="00015795">
        <w:rPr>
          <w:rFonts w:ascii="Arial" w:hAnsi="Arial" w:cs="Arial"/>
          <w:sz w:val="20"/>
        </w:rPr>
        <w:t>Z.z</w:t>
      </w:r>
      <w:proofErr w:type="spellEnd"/>
      <w:r w:rsidRPr="00015795">
        <w:rPr>
          <w:rFonts w:ascii="Arial" w:hAnsi="Arial" w:cs="Arial"/>
          <w:sz w:val="20"/>
        </w:rPr>
        <w:t>.</w:t>
      </w:r>
    </w:p>
    <w:p w14:paraId="29616EB6" w14:textId="77777777" w:rsidR="00897FED" w:rsidRPr="00015795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Všetky stroje, prístroje a zariadenia navrhované v tejto dokumentácii musia obsahovať certifikáty platné v Slovenskej republike pre dané prostredie, v ktorom budú umiestnené.</w:t>
      </w:r>
    </w:p>
    <w:p w14:paraId="19E0FA4F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 w:rsidRPr="00015795">
        <w:rPr>
          <w:rFonts w:ascii="Arial" w:hAnsi="Arial" w:cs="Arial"/>
          <w:sz w:val="20"/>
        </w:rPr>
        <w:t xml:space="preserve">Na elektrickom zariadení pred uvedením do prevádzky sa musí vykonať a potom aj v ďalšom období vykonávať pravidelná </w:t>
      </w:r>
      <w:r>
        <w:rPr>
          <w:rFonts w:ascii="Arial" w:hAnsi="Arial" w:cs="Arial"/>
          <w:sz w:val="20"/>
        </w:rPr>
        <w:t>revízia</w:t>
      </w:r>
      <w:r w:rsidRPr="00015795">
        <w:rPr>
          <w:rFonts w:ascii="Arial" w:hAnsi="Arial" w:cs="Arial"/>
          <w:sz w:val="20"/>
        </w:rPr>
        <w:t xml:space="preserve"> el</w:t>
      </w:r>
      <w:r>
        <w:rPr>
          <w:rFonts w:ascii="Arial" w:hAnsi="Arial" w:cs="Arial"/>
          <w:sz w:val="20"/>
        </w:rPr>
        <w:t>ektrických</w:t>
      </w:r>
      <w:r w:rsidRPr="00015795">
        <w:rPr>
          <w:rFonts w:ascii="Arial" w:hAnsi="Arial" w:cs="Arial"/>
          <w:sz w:val="20"/>
        </w:rPr>
        <w:t xml:space="preserve"> z</w:t>
      </w:r>
      <w:r>
        <w:rPr>
          <w:rFonts w:ascii="Arial" w:hAnsi="Arial" w:cs="Arial"/>
          <w:sz w:val="20"/>
        </w:rPr>
        <w:t>ariadení v zmysle STN 33 2000-6</w:t>
      </w:r>
      <w:r w:rsidRPr="00015795">
        <w:rPr>
          <w:rFonts w:ascii="Arial" w:hAnsi="Arial" w:cs="Arial"/>
          <w:sz w:val="20"/>
        </w:rPr>
        <w:t xml:space="preserve"> HDD 384.6.61, STN 33 1500 a vyhlášky  č. </w:t>
      </w:r>
      <w:r>
        <w:rPr>
          <w:rFonts w:ascii="Arial" w:hAnsi="Arial" w:cs="Arial"/>
          <w:sz w:val="20"/>
        </w:rPr>
        <w:t>398/2013</w:t>
      </w:r>
      <w:r w:rsidRPr="00015795">
        <w:rPr>
          <w:rFonts w:ascii="Arial" w:hAnsi="Arial" w:cs="Arial"/>
          <w:sz w:val="20"/>
        </w:rPr>
        <w:t xml:space="preserve"> </w:t>
      </w:r>
      <w:proofErr w:type="spellStart"/>
      <w:r w:rsidRPr="00015795">
        <w:rPr>
          <w:rFonts w:ascii="Arial" w:hAnsi="Arial" w:cs="Arial"/>
          <w:sz w:val="20"/>
        </w:rPr>
        <w:t>Z.z</w:t>
      </w:r>
      <w:proofErr w:type="spellEnd"/>
      <w:r w:rsidRPr="00015795">
        <w:rPr>
          <w:rFonts w:ascii="Arial" w:hAnsi="Arial" w:cs="Arial"/>
          <w:sz w:val="20"/>
        </w:rPr>
        <w:t>., prípadne aj podľa príslušných prevádzkových predpisov investora.</w:t>
      </w:r>
    </w:p>
    <w:p w14:paraId="66EF7965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prípade požiaru, úrazu osôb alebo havárie v rozvádzačoch je možnosť vypnúť prívod elektrickej energie do objektu. Elektrické zariadenie neobsahuje prvky, ktoré by nebolo možné vypnúť.</w:t>
      </w:r>
    </w:p>
    <w:p w14:paraId="0C110996" w14:textId="77777777" w:rsidR="00897FED" w:rsidRPr="004324B5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>
        <w:rPr>
          <w:rFonts w:ascii="Arial" w:hAnsi="Arial" w:cs="Arial"/>
          <w:sz w:val="20"/>
        </w:rPr>
        <w:t xml:space="preserve">Dodávateľ je povinný do všetkých </w:t>
      </w:r>
      <w:proofErr w:type="spellStart"/>
      <w:r>
        <w:rPr>
          <w:rFonts w:ascii="Arial" w:hAnsi="Arial" w:cs="Arial"/>
          <w:sz w:val="20"/>
        </w:rPr>
        <w:t>paré</w:t>
      </w:r>
      <w:proofErr w:type="spellEnd"/>
      <w:r>
        <w:rPr>
          <w:rFonts w:ascii="Arial" w:hAnsi="Arial" w:cs="Arial"/>
          <w:sz w:val="20"/>
        </w:rPr>
        <w:t xml:space="preserve"> PD zakresliť skutočné vyhotovenie elektroinštalácie</w:t>
      </w:r>
    </w:p>
    <w:p w14:paraId="125FEA2E" w14:textId="173862C8" w:rsidR="009D7485" w:rsidRPr="00F475D9" w:rsidRDefault="00897FED" w:rsidP="00F475D9">
      <w:pPr>
        <w:spacing w:after="0" w:line="240" w:lineRule="auto"/>
        <w:jc w:val="both"/>
        <w:rPr>
          <w:rFonts w:ascii="Arial" w:hAnsi="Arial" w:cs="Arial"/>
        </w:rPr>
      </w:pP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</w:p>
    <w:sectPr w:rsidR="009D7485" w:rsidRPr="00F475D9" w:rsidSect="00185749">
      <w:headerReference w:type="default" r:id="rId8"/>
      <w:footerReference w:type="default" r:id="rId9"/>
      <w:pgSz w:w="11906" w:h="16838"/>
      <w:pgMar w:top="1418" w:right="1133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21FD" w14:textId="77777777" w:rsidR="00BD4DF1" w:rsidRDefault="00BD4DF1" w:rsidP="002239E5">
      <w:pPr>
        <w:spacing w:after="0" w:line="240" w:lineRule="auto"/>
      </w:pPr>
      <w:r>
        <w:separator/>
      </w:r>
    </w:p>
  </w:endnote>
  <w:endnote w:type="continuationSeparator" w:id="0">
    <w:p w14:paraId="3EAF408C" w14:textId="77777777" w:rsidR="00BD4DF1" w:rsidRDefault="00BD4DF1" w:rsidP="0022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6"/>
      <w:gridCol w:w="6411"/>
      <w:gridCol w:w="1128"/>
      <w:gridCol w:w="1427"/>
    </w:tblGrid>
    <w:tr w:rsidR="00235A55" w14:paraId="2E53C9A3" w14:textId="77777777" w:rsidTr="009016E2">
      <w:trPr>
        <w:trHeight w:val="80"/>
      </w:trPr>
      <w:tc>
        <w:tcPr>
          <w:tcW w:w="959" w:type="dxa"/>
        </w:tcPr>
        <w:p w14:paraId="1A8F7070" w14:textId="2CB437E2" w:rsidR="00235A55" w:rsidRPr="009E3B0B" w:rsidRDefault="00235A55" w:rsidP="009016E2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Dátum</w:t>
          </w:r>
          <w:r w:rsidRPr="009E3B0B">
            <w:rPr>
              <w:b/>
              <w:sz w:val="20"/>
              <w:szCs w:val="20"/>
            </w:rPr>
            <w:t>:</w:t>
          </w:r>
        </w:p>
      </w:tc>
      <w:tc>
        <w:tcPr>
          <w:tcW w:w="6520" w:type="dxa"/>
        </w:tcPr>
        <w:p w14:paraId="0BD92C9E" w14:textId="3FF2C73A" w:rsidR="00235A55" w:rsidRPr="009E3B0B" w:rsidRDefault="00575D92" w:rsidP="009016E2">
          <w:pPr>
            <w:pStyle w:val="Hlavika"/>
            <w:tabs>
              <w:tab w:val="left" w:pos="708"/>
              <w:tab w:val="left" w:pos="1416"/>
              <w:tab w:val="left" w:pos="2124"/>
              <w:tab w:val="left" w:pos="2820"/>
            </w:tabs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  <w:r w:rsidR="00B534B9">
            <w:rPr>
              <w:sz w:val="20"/>
              <w:szCs w:val="20"/>
            </w:rPr>
            <w:t>4</w:t>
          </w:r>
          <w:r w:rsidR="00235A55">
            <w:rPr>
              <w:sz w:val="20"/>
              <w:szCs w:val="20"/>
            </w:rPr>
            <w:t>/202</w:t>
          </w:r>
          <w:r w:rsidR="00B534B9">
            <w:rPr>
              <w:sz w:val="20"/>
              <w:szCs w:val="20"/>
            </w:rPr>
            <w:t>5</w:t>
          </w:r>
        </w:p>
      </w:tc>
      <w:tc>
        <w:tcPr>
          <w:tcW w:w="1134" w:type="dxa"/>
        </w:tcPr>
        <w:p w14:paraId="25915828" w14:textId="29C7ED55" w:rsidR="00235A55" w:rsidRPr="009E3B0B" w:rsidRDefault="00235A55" w:rsidP="009016E2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Strana</w:t>
          </w:r>
          <w:r w:rsidRPr="009E3B0B">
            <w:rPr>
              <w:b/>
              <w:sz w:val="20"/>
              <w:szCs w:val="20"/>
            </w:rPr>
            <w:t>:</w:t>
          </w:r>
        </w:p>
      </w:tc>
      <w:tc>
        <w:tcPr>
          <w:tcW w:w="1449" w:type="dxa"/>
        </w:tcPr>
        <w:p w14:paraId="53EFB732" w14:textId="65187236" w:rsidR="00235A55" w:rsidRPr="009016E2" w:rsidRDefault="0030511B" w:rsidP="009016E2">
          <w:pPr>
            <w:pStyle w:val="Pta"/>
          </w:pPr>
          <w:sdt>
            <w:sdtPr>
              <w:id w:val="1140694937"/>
              <w:docPartObj>
                <w:docPartGallery w:val="Page Numbers (Bottom of Page)"/>
                <w:docPartUnique/>
              </w:docPartObj>
            </w:sdtPr>
            <w:sdtEndPr/>
            <w:sdtContent>
              <w:r w:rsidR="00235A55">
                <w:fldChar w:fldCharType="begin"/>
              </w:r>
              <w:r w:rsidR="00235A55">
                <w:instrText>PAGE   \* MERGEFORMAT</w:instrText>
              </w:r>
              <w:r w:rsidR="00235A55">
                <w:fldChar w:fldCharType="separate"/>
              </w:r>
              <w:r w:rsidR="00235A55">
                <w:t>1</w:t>
              </w:r>
              <w:r w:rsidR="00235A55">
                <w:fldChar w:fldCharType="end"/>
              </w:r>
            </w:sdtContent>
          </w:sdt>
          <w:r w:rsidR="00235A55">
            <w:t>/</w:t>
          </w:r>
          <w:r w:rsidR="00235A55" w:rsidRPr="009016E2">
            <w:t xml:space="preserve"> </w:t>
          </w:r>
          <w:sdt>
            <w:sdtPr>
              <w:id w:val="141474632"/>
              <w:docPartObj>
                <w:docPartGallery w:val="Page Numbers (Bottom of Page)"/>
                <w:docPartUnique/>
              </w:docPartObj>
            </w:sdtPr>
            <w:sdtEndPr/>
            <w:sdtContent>
              <w:fldSimple w:instr=" NUMPAGES   \* MERGEFORMAT ">
                <w:r w:rsidR="00235A55">
                  <w:t>4</w:t>
                </w:r>
              </w:fldSimple>
            </w:sdtContent>
          </w:sdt>
        </w:p>
      </w:tc>
    </w:tr>
  </w:tbl>
  <w:p w14:paraId="6224CE6D" w14:textId="77777777" w:rsidR="00235A55" w:rsidRDefault="00235A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67E92" w14:textId="77777777" w:rsidR="00BD4DF1" w:rsidRDefault="00BD4DF1" w:rsidP="002239E5">
      <w:pPr>
        <w:spacing w:after="0" w:line="240" w:lineRule="auto"/>
      </w:pPr>
      <w:r>
        <w:separator/>
      </w:r>
    </w:p>
  </w:footnote>
  <w:footnote w:type="continuationSeparator" w:id="0">
    <w:p w14:paraId="637D246C" w14:textId="77777777" w:rsidR="00BD4DF1" w:rsidRDefault="00BD4DF1" w:rsidP="00223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76B" w14:textId="77777777" w:rsidR="00235A55" w:rsidRDefault="00235A55" w:rsidP="002239E5">
    <w:pPr>
      <w:pStyle w:val="Hlavika"/>
      <w:tabs>
        <w:tab w:val="clear" w:pos="9072"/>
      </w:tabs>
      <w:ind w:right="-1417"/>
    </w:pPr>
  </w:p>
  <w:p w14:paraId="60AAF76C" w14:textId="77777777" w:rsidR="00235A55" w:rsidRDefault="00235A55" w:rsidP="002239E5">
    <w:pPr>
      <w:pStyle w:val="Hlavika"/>
      <w:tabs>
        <w:tab w:val="clear" w:pos="9072"/>
      </w:tabs>
      <w:ind w:right="-1417"/>
    </w:pPr>
  </w:p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  <w:gridCol w:w="5993"/>
      <w:gridCol w:w="991"/>
      <w:gridCol w:w="1427"/>
    </w:tblGrid>
    <w:tr w:rsidR="00A4464D" w14:paraId="60AAF771" w14:textId="77777777" w:rsidTr="00A4464D">
      <w:trPr>
        <w:trHeight w:val="142"/>
      </w:trPr>
      <w:tc>
        <w:tcPr>
          <w:tcW w:w="1511" w:type="dxa"/>
        </w:tcPr>
        <w:p w14:paraId="60AAF76D" w14:textId="77777777" w:rsidR="00A4464D" w:rsidRPr="009E3B0B" w:rsidRDefault="00A4464D" w:rsidP="00A4464D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 w:rsidRPr="009E3B0B">
            <w:rPr>
              <w:b/>
              <w:sz w:val="20"/>
              <w:szCs w:val="20"/>
            </w:rPr>
            <w:t>Stavba:</w:t>
          </w:r>
        </w:p>
      </w:tc>
      <w:tc>
        <w:tcPr>
          <w:tcW w:w="5993" w:type="dxa"/>
        </w:tcPr>
        <w:p w14:paraId="60AAF76E" w14:textId="760FD364" w:rsidR="00A4464D" w:rsidRPr="00D721C0" w:rsidRDefault="00575D92" w:rsidP="00A4464D">
          <w:pPr>
            <w:pStyle w:val="Hlavika"/>
            <w:tabs>
              <w:tab w:val="left" w:pos="708"/>
              <w:tab w:val="left" w:pos="1416"/>
              <w:tab w:val="left" w:pos="2124"/>
              <w:tab w:val="left" w:pos="2820"/>
            </w:tabs>
            <w:rPr>
              <w:sz w:val="20"/>
              <w:szCs w:val="20"/>
            </w:rPr>
          </w:pPr>
          <w:proofErr w:type="spellStart"/>
          <w:r w:rsidRPr="00575D92">
            <w:t>Debarierizácia</w:t>
          </w:r>
          <w:proofErr w:type="spellEnd"/>
          <w:r w:rsidRPr="00575D92">
            <w:t xml:space="preserve"> priestorov Gymnázia Jána Chalupku v Brezne</w:t>
          </w:r>
        </w:p>
      </w:tc>
      <w:tc>
        <w:tcPr>
          <w:tcW w:w="991" w:type="dxa"/>
        </w:tcPr>
        <w:p w14:paraId="60AAF76F" w14:textId="77777777" w:rsidR="00A4464D" w:rsidRPr="009E3B0B" w:rsidRDefault="00A4464D" w:rsidP="00A4464D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 w:rsidRPr="009E3B0B">
            <w:rPr>
              <w:b/>
              <w:sz w:val="20"/>
              <w:szCs w:val="20"/>
            </w:rPr>
            <w:t>Profesia:</w:t>
          </w:r>
        </w:p>
      </w:tc>
      <w:tc>
        <w:tcPr>
          <w:tcW w:w="1427" w:type="dxa"/>
        </w:tcPr>
        <w:p w14:paraId="60AAF770" w14:textId="09A15BFA" w:rsidR="00A4464D" w:rsidRPr="009E3B0B" w:rsidRDefault="00A4464D" w:rsidP="00A4464D">
          <w:pPr>
            <w:pStyle w:val="Hlavika"/>
            <w:tabs>
              <w:tab w:val="clear" w:pos="9072"/>
            </w:tabs>
            <w:ind w:right="-1417"/>
            <w:rPr>
              <w:sz w:val="20"/>
              <w:szCs w:val="20"/>
            </w:rPr>
          </w:pPr>
          <w:r>
            <w:rPr>
              <w:sz w:val="20"/>
              <w:szCs w:val="20"/>
            </w:rPr>
            <w:t>ELI</w:t>
          </w:r>
        </w:p>
      </w:tc>
    </w:tr>
    <w:tr w:rsidR="00A4464D" w14:paraId="60AAF776" w14:textId="77777777" w:rsidTr="00A4464D">
      <w:trPr>
        <w:trHeight w:val="80"/>
      </w:trPr>
      <w:tc>
        <w:tcPr>
          <w:tcW w:w="1511" w:type="dxa"/>
          <w:tcBorders>
            <w:bottom w:val="single" w:sz="4" w:space="0" w:color="auto"/>
          </w:tcBorders>
        </w:tcPr>
        <w:p w14:paraId="60AAF772" w14:textId="37369D40" w:rsidR="00A4464D" w:rsidRPr="009E3B0B" w:rsidRDefault="00A4464D" w:rsidP="00A4464D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</w:p>
      </w:tc>
      <w:tc>
        <w:tcPr>
          <w:tcW w:w="5993" w:type="dxa"/>
          <w:tcBorders>
            <w:bottom w:val="single" w:sz="4" w:space="0" w:color="auto"/>
          </w:tcBorders>
        </w:tcPr>
        <w:p w14:paraId="60AAF773" w14:textId="7C58D8B0" w:rsidR="00A4464D" w:rsidRPr="009E3B0B" w:rsidRDefault="00A4464D" w:rsidP="00A4464D">
          <w:pPr>
            <w:pStyle w:val="Hlavika"/>
            <w:tabs>
              <w:tab w:val="clear" w:pos="4536"/>
              <w:tab w:val="clear" w:pos="9072"/>
              <w:tab w:val="left" w:pos="708"/>
              <w:tab w:val="left" w:pos="1416"/>
              <w:tab w:val="left" w:pos="2124"/>
              <w:tab w:val="center" w:pos="2939"/>
            </w:tabs>
            <w:rPr>
              <w:sz w:val="20"/>
              <w:szCs w:val="20"/>
            </w:rPr>
          </w:pPr>
        </w:p>
      </w:tc>
      <w:tc>
        <w:tcPr>
          <w:tcW w:w="991" w:type="dxa"/>
          <w:tcBorders>
            <w:bottom w:val="single" w:sz="4" w:space="0" w:color="auto"/>
          </w:tcBorders>
        </w:tcPr>
        <w:p w14:paraId="60AAF774" w14:textId="77777777" w:rsidR="00A4464D" w:rsidRPr="009E3B0B" w:rsidRDefault="00A4464D" w:rsidP="00A4464D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 w:rsidRPr="009E3B0B">
            <w:rPr>
              <w:b/>
              <w:sz w:val="20"/>
              <w:szCs w:val="20"/>
            </w:rPr>
            <w:t>Stupeň:</w:t>
          </w:r>
        </w:p>
      </w:tc>
      <w:tc>
        <w:tcPr>
          <w:tcW w:w="1427" w:type="dxa"/>
          <w:tcBorders>
            <w:bottom w:val="single" w:sz="4" w:space="0" w:color="auto"/>
          </w:tcBorders>
        </w:tcPr>
        <w:p w14:paraId="60AAF775" w14:textId="77777777" w:rsidR="00A4464D" w:rsidRPr="009E3B0B" w:rsidRDefault="00A4464D" w:rsidP="00A4464D">
          <w:pPr>
            <w:pStyle w:val="Hlavika"/>
            <w:tabs>
              <w:tab w:val="clear" w:pos="9072"/>
            </w:tabs>
            <w:ind w:right="-1417"/>
            <w:rPr>
              <w:sz w:val="20"/>
              <w:szCs w:val="20"/>
            </w:rPr>
          </w:pPr>
          <w:r w:rsidRPr="009E3B0B">
            <w:rPr>
              <w:sz w:val="20"/>
              <w:szCs w:val="20"/>
            </w:rPr>
            <w:t>RP</w:t>
          </w:r>
        </w:p>
      </w:tc>
    </w:tr>
  </w:tbl>
  <w:p w14:paraId="60AAF777" w14:textId="77777777" w:rsidR="00235A55" w:rsidRDefault="00235A55" w:rsidP="002239E5">
    <w:pPr>
      <w:pStyle w:val="Hlavika"/>
      <w:tabs>
        <w:tab w:val="clear" w:pos="9072"/>
      </w:tabs>
      <w:ind w:righ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92473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363A9FD4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CF1713"/>
    <w:multiLevelType w:val="singleLevel"/>
    <w:tmpl w:val="CF2420AA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</w:abstractNum>
  <w:abstractNum w:abstractNumId="3" w15:restartNumberingAfterBreak="0">
    <w:nsid w:val="0AF874DB"/>
    <w:multiLevelType w:val="hybridMultilevel"/>
    <w:tmpl w:val="D95409B4"/>
    <w:lvl w:ilvl="0" w:tplc="00CE30C2">
      <w:numFmt w:val="bullet"/>
      <w:lvlText w:val="•"/>
      <w:lvlJc w:val="left"/>
      <w:pPr>
        <w:ind w:left="927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FDB6795"/>
    <w:multiLevelType w:val="hybridMultilevel"/>
    <w:tmpl w:val="A5C4F4C2"/>
    <w:lvl w:ilvl="0" w:tplc="D33A0B8E">
      <w:start w:val="1"/>
      <w:numFmt w:val="decimal"/>
      <w:lvlText w:val="%1-"/>
      <w:lvlJc w:val="left"/>
      <w:pPr>
        <w:ind w:left="5316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603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675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747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819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891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963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1035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11076" w:hanging="180"/>
      </w:pPr>
      <w:rPr>
        <w:rFonts w:cs="Times New Roman"/>
      </w:rPr>
    </w:lvl>
  </w:abstractNum>
  <w:abstractNum w:abstractNumId="5" w15:restartNumberingAfterBreak="0">
    <w:nsid w:val="11117885"/>
    <w:multiLevelType w:val="hybridMultilevel"/>
    <w:tmpl w:val="BF084572"/>
    <w:lvl w:ilvl="0" w:tplc="B32C2752">
      <w:start w:val="2"/>
      <w:numFmt w:val="bullet"/>
      <w:lvlText w:val="-"/>
      <w:lvlJc w:val="left"/>
      <w:pPr>
        <w:ind w:left="1494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6E327AF"/>
    <w:multiLevelType w:val="multilevel"/>
    <w:tmpl w:val="43568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PODNADPIS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B356863"/>
    <w:multiLevelType w:val="hybridMultilevel"/>
    <w:tmpl w:val="9B9C18D0"/>
    <w:lvl w:ilvl="0" w:tplc="8632C462">
      <w:start w:val="2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02844AA"/>
    <w:multiLevelType w:val="hybridMultilevel"/>
    <w:tmpl w:val="C8CA65D0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F5206DF"/>
    <w:multiLevelType w:val="hybridMultilevel"/>
    <w:tmpl w:val="898C2E0A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A1ABA"/>
    <w:multiLevelType w:val="hybridMultilevel"/>
    <w:tmpl w:val="FA147568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AEB7A6A"/>
    <w:multiLevelType w:val="hybridMultilevel"/>
    <w:tmpl w:val="3202F782"/>
    <w:lvl w:ilvl="0" w:tplc="5B08A8B8">
      <w:start w:val="2"/>
      <w:numFmt w:val="bullet"/>
      <w:lvlText w:val="-"/>
      <w:lvlJc w:val="left"/>
      <w:pPr>
        <w:ind w:left="1494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3E284010"/>
    <w:multiLevelType w:val="multilevel"/>
    <w:tmpl w:val="BF0A9A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50325064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711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B0C3462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E86112F"/>
    <w:multiLevelType w:val="hybridMultilevel"/>
    <w:tmpl w:val="BC0EF90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64700"/>
    <w:multiLevelType w:val="hybridMultilevel"/>
    <w:tmpl w:val="C3C85936"/>
    <w:lvl w:ilvl="0" w:tplc="EFB804DC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82660"/>
    <w:multiLevelType w:val="hybridMultilevel"/>
    <w:tmpl w:val="51EAECB8"/>
    <w:lvl w:ilvl="0" w:tplc="EB8841D8">
      <w:start w:val="2"/>
      <w:numFmt w:val="bullet"/>
      <w:lvlText w:val="-"/>
      <w:lvlJc w:val="left"/>
      <w:pPr>
        <w:ind w:left="1494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6E0A4016"/>
    <w:multiLevelType w:val="hybridMultilevel"/>
    <w:tmpl w:val="9D044FAC"/>
    <w:lvl w:ilvl="0" w:tplc="0428E8AA">
      <w:start w:val="1"/>
      <w:numFmt w:val="bullet"/>
      <w:pStyle w:val="Program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842B7A"/>
    <w:multiLevelType w:val="multilevel"/>
    <w:tmpl w:val="2138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PODNADPIS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3EC7FC3"/>
    <w:multiLevelType w:val="hybridMultilevel"/>
    <w:tmpl w:val="3AD4526A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255C2"/>
    <w:multiLevelType w:val="multilevel"/>
    <w:tmpl w:val="537AC846"/>
    <w:lvl w:ilvl="0">
      <w:start w:val="8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410009016">
    <w:abstractNumId w:val="13"/>
  </w:num>
  <w:num w:numId="2" w16cid:durableId="1021475742">
    <w:abstractNumId w:val="8"/>
  </w:num>
  <w:num w:numId="3" w16cid:durableId="921136736">
    <w:abstractNumId w:val="19"/>
  </w:num>
  <w:num w:numId="4" w16cid:durableId="135634235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1590784">
    <w:abstractNumId w:val="20"/>
  </w:num>
  <w:num w:numId="6" w16cid:durableId="1553274342">
    <w:abstractNumId w:val="6"/>
  </w:num>
  <w:num w:numId="7" w16cid:durableId="1291862655">
    <w:abstractNumId w:val="14"/>
  </w:num>
  <w:num w:numId="8" w16cid:durableId="95751661">
    <w:abstractNumId w:val="2"/>
  </w:num>
  <w:num w:numId="9" w16cid:durableId="327484578">
    <w:abstractNumId w:val="21"/>
  </w:num>
  <w:num w:numId="10" w16cid:durableId="1054158816">
    <w:abstractNumId w:val="12"/>
  </w:num>
  <w:num w:numId="11" w16cid:durableId="34938225">
    <w:abstractNumId w:val="3"/>
  </w:num>
  <w:num w:numId="12" w16cid:durableId="425998034">
    <w:abstractNumId w:val="0"/>
  </w:num>
  <w:num w:numId="13" w16cid:durableId="296254552">
    <w:abstractNumId w:val="1"/>
  </w:num>
  <w:num w:numId="14" w16cid:durableId="1982880365">
    <w:abstractNumId w:val="10"/>
  </w:num>
  <w:num w:numId="15" w16cid:durableId="811482108">
    <w:abstractNumId w:val="9"/>
  </w:num>
  <w:num w:numId="16" w16cid:durableId="599334558">
    <w:abstractNumId w:val="15"/>
  </w:num>
  <w:num w:numId="17" w16cid:durableId="1771507005">
    <w:abstractNumId w:val="16"/>
  </w:num>
  <w:num w:numId="18" w16cid:durableId="58361374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11459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0905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638267">
    <w:abstractNumId w:val="2"/>
    <w:lvlOverride w:ilvl="0">
      <w:startOverride w:val="1"/>
    </w:lvlOverride>
  </w:num>
  <w:num w:numId="22" w16cid:durableId="759060965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494149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50633840">
    <w:abstractNumId w:val="11"/>
  </w:num>
  <w:num w:numId="25" w16cid:durableId="754472524">
    <w:abstractNumId w:val="7"/>
  </w:num>
  <w:num w:numId="26" w16cid:durableId="83037677">
    <w:abstractNumId w:val="17"/>
  </w:num>
  <w:num w:numId="27" w16cid:durableId="11341034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BB"/>
    <w:rsid w:val="0000120D"/>
    <w:rsid w:val="0001205B"/>
    <w:rsid w:val="00012A9A"/>
    <w:rsid w:val="00017FFC"/>
    <w:rsid w:val="00024860"/>
    <w:rsid w:val="00026617"/>
    <w:rsid w:val="000277B0"/>
    <w:rsid w:val="0003529A"/>
    <w:rsid w:val="00045E6E"/>
    <w:rsid w:val="0005056A"/>
    <w:rsid w:val="0006310E"/>
    <w:rsid w:val="00064DFE"/>
    <w:rsid w:val="000803B6"/>
    <w:rsid w:val="00080A06"/>
    <w:rsid w:val="00086612"/>
    <w:rsid w:val="00093AB6"/>
    <w:rsid w:val="000B280D"/>
    <w:rsid w:val="000B6966"/>
    <w:rsid w:val="000D229A"/>
    <w:rsid w:val="000D3834"/>
    <w:rsid w:val="000D7A68"/>
    <w:rsid w:val="000D7E7D"/>
    <w:rsid w:val="000E11E0"/>
    <w:rsid w:val="000E38B6"/>
    <w:rsid w:val="000F2908"/>
    <w:rsid w:val="001009DE"/>
    <w:rsid w:val="00104EE4"/>
    <w:rsid w:val="00110FBB"/>
    <w:rsid w:val="00112264"/>
    <w:rsid w:val="00123034"/>
    <w:rsid w:val="00133070"/>
    <w:rsid w:val="0013364B"/>
    <w:rsid w:val="00136B7C"/>
    <w:rsid w:val="001472C4"/>
    <w:rsid w:val="001505D7"/>
    <w:rsid w:val="0017277D"/>
    <w:rsid w:val="001826DD"/>
    <w:rsid w:val="0018371D"/>
    <w:rsid w:val="00185749"/>
    <w:rsid w:val="00197AFD"/>
    <w:rsid w:val="001A0982"/>
    <w:rsid w:val="001A47BF"/>
    <w:rsid w:val="001C1946"/>
    <w:rsid w:val="001C4079"/>
    <w:rsid w:val="001D2183"/>
    <w:rsid w:val="001D31FF"/>
    <w:rsid w:val="001E011F"/>
    <w:rsid w:val="001F2116"/>
    <w:rsid w:val="00206709"/>
    <w:rsid w:val="002136CD"/>
    <w:rsid w:val="00220776"/>
    <w:rsid w:val="002239E5"/>
    <w:rsid w:val="00231A0C"/>
    <w:rsid w:val="00235A55"/>
    <w:rsid w:val="00242B85"/>
    <w:rsid w:val="00245277"/>
    <w:rsid w:val="002456BB"/>
    <w:rsid w:val="00250D89"/>
    <w:rsid w:val="0026125E"/>
    <w:rsid w:val="002646BE"/>
    <w:rsid w:val="00272372"/>
    <w:rsid w:val="00272858"/>
    <w:rsid w:val="00277B0A"/>
    <w:rsid w:val="0028108F"/>
    <w:rsid w:val="00281FA3"/>
    <w:rsid w:val="00294703"/>
    <w:rsid w:val="002A3430"/>
    <w:rsid w:val="002A5728"/>
    <w:rsid w:val="002C3628"/>
    <w:rsid w:val="002D2F66"/>
    <w:rsid w:val="002E2FC9"/>
    <w:rsid w:val="002E3F37"/>
    <w:rsid w:val="002E4C10"/>
    <w:rsid w:val="002E5154"/>
    <w:rsid w:val="002F6013"/>
    <w:rsid w:val="00312B22"/>
    <w:rsid w:val="0032053B"/>
    <w:rsid w:val="00324DBF"/>
    <w:rsid w:val="00331EC4"/>
    <w:rsid w:val="00342451"/>
    <w:rsid w:val="00347474"/>
    <w:rsid w:val="0035387D"/>
    <w:rsid w:val="0035630C"/>
    <w:rsid w:val="00372827"/>
    <w:rsid w:val="00373DF8"/>
    <w:rsid w:val="003743CE"/>
    <w:rsid w:val="003914DC"/>
    <w:rsid w:val="003A6875"/>
    <w:rsid w:val="003B2793"/>
    <w:rsid w:val="003C0441"/>
    <w:rsid w:val="003C3706"/>
    <w:rsid w:val="003D3FD6"/>
    <w:rsid w:val="003F15FD"/>
    <w:rsid w:val="003F18FA"/>
    <w:rsid w:val="003F6103"/>
    <w:rsid w:val="00412FD3"/>
    <w:rsid w:val="00442CAE"/>
    <w:rsid w:val="004726B7"/>
    <w:rsid w:val="00474248"/>
    <w:rsid w:val="00474B20"/>
    <w:rsid w:val="00475AF5"/>
    <w:rsid w:val="00480EE5"/>
    <w:rsid w:val="0048531A"/>
    <w:rsid w:val="004939D3"/>
    <w:rsid w:val="004B71F0"/>
    <w:rsid w:val="004C3E2A"/>
    <w:rsid w:val="004D3161"/>
    <w:rsid w:val="004E00CE"/>
    <w:rsid w:val="004E767E"/>
    <w:rsid w:val="004F29C6"/>
    <w:rsid w:val="004F4492"/>
    <w:rsid w:val="004F4A57"/>
    <w:rsid w:val="00500FF7"/>
    <w:rsid w:val="00515E8A"/>
    <w:rsid w:val="00533EEB"/>
    <w:rsid w:val="0053643F"/>
    <w:rsid w:val="005559F2"/>
    <w:rsid w:val="00564810"/>
    <w:rsid w:val="005735C0"/>
    <w:rsid w:val="00575D92"/>
    <w:rsid w:val="00583A36"/>
    <w:rsid w:val="0059537C"/>
    <w:rsid w:val="00595FC0"/>
    <w:rsid w:val="005969A8"/>
    <w:rsid w:val="005979D8"/>
    <w:rsid w:val="005A1781"/>
    <w:rsid w:val="005A1EA9"/>
    <w:rsid w:val="005A7AC3"/>
    <w:rsid w:val="005C3637"/>
    <w:rsid w:val="005E0088"/>
    <w:rsid w:val="005E0A10"/>
    <w:rsid w:val="005E3FA6"/>
    <w:rsid w:val="005F03BB"/>
    <w:rsid w:val="005F259D"/>
    <w:rsid w:val="005F2A9A"/>
    <w:rsid w:val="00623E25"/>
    <w:rsid w:val="00636F46"/>
    <w:rsid w:val="00642F66"/>
    <w:rsid w:val="006465E9"/>
    <w:rsid w:val="00654C32"/>
    <w:rsid w:val="0066495F"/>
    <w:rsid w:val="00666A21"/>
    <w:rsid w:val="00675AC0"/>
    <w:rsid w:val="006804DA"/>
    <w:rsid w:val="006828C4"/>
    <w:rsid w:val="00686C89"/>
    <w:rsid w:val="00697526"/>
    <w:rsid w:val="006A62A0"/>
    <w:rsid w:val="006B5F88"/>
    <w:rsid w:val="006C5BCE"/>
    <w:rsid w:val="006F2428"/>
    <w:rsid w:val="00704669"/>
    <w:rsid w:val="00705239"/>
    <w:rsid w:val="00725027"/>
    <w:rsid w:val="007413DF"/>
    <w:rsid w:val="00744DCE"/>
    <w:rsid w:val="00747C01"/>
    <w:rsid w:val="00766EA2"/>
    <w:rsid w:val="00775ED8"/>
    <w:rsid w:val="00781984"/>
    <w:rsid w:val="007971B6"/>
    <w:rsid w:val="007B6B02"/>
    <w:rsid w:val="007C07B4"/>
    <w:rsid w:val="007C657D"/>
    <w:rsid w:val="007F14AB"/>
    <w:rsid w:val="007F49B6"/>
    <w:rsid w:val="007F5E07"/>
    <w:rsid w:val="00802936"/>
    <w:rsid w:val="00803D53"/>
    <w:rsid w:val="00821E94"/>
    <w:rsid w:val="008330A0"/>
    <w:rsid w:val="008332BB"/>
    <w:rsid w:val="00835EB1"/>
    <w:rsid w:val="008528B1"/>
    <w:rsid w:val="008609D4"/>
    <w:rsid w:val="00867148"/>
    <w:rsid w:val="00867BA4"/>
    <w:rsid w:val="008801DF"/>
    <w:rsid w:val="00885BF8"/>
    <w:rsid w:val="00897FED"/>
    <w:rsid w:val="008A4113"/>
    <w:rsid w:val="008C273B"/>
    <w:rsid w:val="008E3BA9"/>
    <w:rsid w:val="008E511C"/>
    <w:rsid w:val="009016E2"/>
    <w:rsid w:val="0091102B"/>
    <w:rsid w:val="00913D46"/>
    <w:rsid w:val="00922949"/>
    <w:rsid w:val="00926328"/>
    <w:rsid w:val="00927EB5"/>
    <w:rsid w:val="00931007"/>
    <w:rsid w:val="00943814"/>
    <w:rsid w:val="00945E51"/>
    <w:rsid w:val="00960A93"/>
    <w:rsid w:val="00971CC1"/>
    <w:rsid w:val="00986D2E"/>
    <w:rsid w:val="009871D0"/>
    <w:rsid w:val="00991F9A"/>
    <w:rsid w:val="00992E4C"/>
    <w:rsid w:val="009A78B3"/>
    <w:rsid w:val="009B1822"/>
    <w:rsid w:val="009C08B2"/>
    <w:rsid w:val="009C6C0B"/>
    <w:rsid w:val="009D7485"/>
    <w:rsid w:val="009E3B0B"/>
    <w:rsid w:val="009F1505"/>
    <w:rsid w:val="00A214AA"/>
    <w:rsid w:val="00A21C6E"/>
    <w:rsid w:val="00A2454D"/>
    <w:rsid w:val="00A34995"/>
    <w:rsid w:val="00A4464D"/>
    <w:rsid w:val="00A46252"/>
    <w:rsid w:val="00A54ECA"/>
    <w:rsid w:val="00A5682E"/>
    <w:rsid w:val="00A66102"/>
    <w:rsid w:val="00A94873"/>
    <w:rsid w:val="00AC0E1C"/>
    <w:rsid w:val="00AC73C4"/>
    <w:rsid w:val="00AD0790"/>
    <w:rsid w:val="00AF026B"/>
    <w:rsid w:val="00B06806"/>
    <w:rsid w:val="00B279AD"/>
    <w:rsid w:val="00B307C7"/>
    <w:rsid w:val="00B433E6"/>
    <w:rsid w:val="00B52D54"/>
    <w:rsid w:val="00B534B9"/>
    <w:rsid w:val="00B67064"/>
    <w:rsid w:val="00BA29B1"/>
    <w:rsid w:val="00BC31D8"/>
    <w:rsid w:val="00BC5038"/>
    <w:rsid w:val="00BD1AA2"/>
    <w:rsid w:val="00BD4DF1"/>
    <w:rsid w:val="00BE0E86"/>
    <w:rsid w:val="00BE2A5C"/>
    <w:rsid w:val="00BF7D1C"/>
    <w:rsid w:val="00C0026C"/>
    <w:rsid w:val="00C05C1B"/>
    <w:rsid w:val="00C17810"/>
    <w:rsid w:val="00C32FD2"/>
    <w:rsid w:val="00C335FE"/>
    <w:rsid w:val="00C53660"/>
    <w:rsid w:val="00C61A67"/>
    <w:rsid w:val="00C64C9E"/>
    <w:rsid w:val="00C6666D"/>
    <w:rsid w:val="00C67A5A"/>
    <w:rsid w:val="00C97207"/>
    <w:rsid w:val="00CA013E"/>
    <w:rsid w:val="00CB3B89"/>
    <w:rsid w:val="00CC5744"/>
    <w:rsid w:val="00CC62F8"/>
    <w:rsid w:val="00CD7FAB"/>
    <w:rsid w:val="00CE4CAE"/>
    <w:rsid w:val="00CE7E57"/>
    <w:rsid w:val="00CF3965"/>
    <w:rsid w:val="00CF669E"/>
    <w:rsid w:val="00D107B2"/>
    <w:rsid w:val="00D67A95"/>
    <w:rsid w:val="00D721C0"/>
    <w:rsid w:val="00D726C5"/>
    <w:rsid w:val="00D80EA1"/>
    <w:rsid w:val="00D922BE"/>
    <w:rsid w:val="00D9589C"/>
    <w:rsid w:val="00DA6650"/>
    <w:rsid w:val="00DB4B68"/>
    <w:rsid w:val="00DC3589"/>
    <w:rsid w:val="00DD7FC5"/>
    <w:rsid w:val="00DF0346"/>
    <w:rsid w:val="00DF4F9E"/>
    <w:rsid w:val="00DF7FF2"/>
    <w:rsid w:val="00E0615B"/>
    <w:rsid w:val="00E062DD"/>
    <w:rsid w:val="00E475C8"/>
    <w:rsid w:val="00E57178"/>
    <w:rsid w:val="00E6017B"/>
    <w:rsid w:val="00E62B97"/>
    <w:rsid w:val="00E6699D"/>
    <w:rsid w:val="00E7366A"/>
    <w:rsid w:val="00E749F9"/>
    <w:rsid w:val="00E83210"/>
    <w:rsid w:val="00E8790B"/>
    <w:rsid w:val="00E93732"/>
    <w:rsid w:val="00EA156C"/>
    <w:rsid w:val="00EB0517"/>
    <w:rsid w:val="00EC23BA"/>
    <w:rsid w:val="00EF2B18"/>
    <w:rsid w:val="00EF369C"/>
    <w:rsid w:val="00EF6305"/>
    <w:rsid w:val="00F136C5"/>
    <w:rsid w:val="00F13F32"/>
    <w:rsid w:val="00F313A7"/>
    <w:rsid w:val="00F362F1"/>
    <w:rsid w:val="00F46199"/>
    <w:rsid w:val="00F475D9"/>
    <w:rsid w:val="00F50BAA"/>
    <w:rsid w:val="00F60CA8"/>
    <w:rsid w:val="00F614C5"/>
    <w:rsid w:val="00F62D03"/>
    <w:rsid w:val="00F71B8B"/>
    <w:rsid w:val="00F758FF"/>
    <w:rsid w:val="00F76A48"/>
    <w:rsid w:val="00F8691E"/>
    <w:rsid w:val="00F90266"/>
    <w:rsid w:val="00F92A7C"/>
    <w:rsid w:val="00FB5E4D"/>
    <w:rsid w:val="00FE6EA7"/>
    <w:rsid w:val="00FE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AF6E2"/>
  <w15:docId w15:val="{75F95686-B56A-4870-BB43-0A86BD90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qFormat/>
    <w:rsid w:val="002239E5"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/>
      <w:b/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2239E5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Arial" w:eastAsia="Times New Roman" w:hAnsi="Arial"/>
      <w:sz w:val="36"/>
      <w:szCs w:val="20"/>
      <w:lang w:eastAsia="cs-CZ"/>
    </w:rPr>
  </w:style>
  <w:style w:type="paragraph" w:styleId="Nadpis3">
    <w:name w:val="heading 3"/>
    <w:basedOn w:val="Normlny"/>
    <w:next w:val="Normlny"/>
    <w:link w:val="Nadpis3Char"/>
    <w:qFormat/>
    <w:rsid w:val="002239E5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Cs w:val="20"/>
      <w:lang w:eastAsia="cs-CZ"/>
    </w:rPr>
  </w:style>
  <w:style w:type="paragraph" w:styleId="Nadpis4">
    <w:name w:val="heading 4"/>
    <w:basedOn w:val="Normlny"/>
    <w:next w:val="Normlny"/>
    <w:link w:val="Nadpis4Char"/>
    <w:qFormat/>
    <w:rsid w:val="002239E5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cs-CZ"/>
    </w:rPr>
  </w:style>
  <w:style w:type="paragraph" w:styleId="Nadpis5">
    <w:name w:val="heading 5"/>
    <w:basedOn w:val="Normlny"/>
    <w:next w:val="Normlny"/>
    <w:link w:val="Nadpis5Char"/>
    <w:qFormat/>
    <w:rsid w:val="002239E5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x-none" w:eastAsia="cs-CZ"/>
    </w:rPr>
  </w:style>
  <w:style w:type="paragraph" w:styleId="Nadpis6">
    <w:name w:val="heading 6"/>
    <w:basedOn w:val="Normlny"/>
    <w:next w:val="Normlny"/>
    <w:link w:val="Nadpis6Char"/>
    <w:qFormat/>
    <w:rsid w:val="002239E5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b/>
      <w:bCs/>
      <w:lang w:val="x-none" w:eastAsia="cs-CZ"/>
    </w:rPr>
  </w:style>
  <w:style w:type="paragraph" w:styleId="Nadpis7">
    <w:name w:val="heading 7"/>
    <w:basedOn w:val="Normlny"/>
    <w:next w:val="Normlny"/>
    <w:link w:val="Nadpis7Char"/>
    <w:qFormat/>
    <w:rsid w:val="002239E5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  <w:lang w:val="x-none" w:eastAsia="cs-CZ"/>
    </w:rPr>
  </w:style>
  <w:style w:type="paragraph" w:styleId="Nadpis8">
    <w:name w:val="heading 8"/>
    <w:basedOn w:val="Normlny"/>
    <w:next w:val="Normlny"/>
    <w:link w:val="Nadpis8Char"/>
    <w:qFormat/>
    <w:rsid w:val="002239E5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x-none" w:eastAsia="cs-CZ"/>
    </w:rPr>
  </w:style>
  <w:style w:type="paragraph" w:styleId="Nadpis9">
    <w:name w:val="heading 9"/>
    <w:basedOn w:val="Normlny"/>
    <w:next w:val="Normlny"/>
    <w:link w:val="Nadpis9Char"/>
    <w:qFormat/>
    <w:rsid w:val="002239E5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x-none"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22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2239E5"/>
  </w:style>
  <w:style w:type="paragraph" w:styleId="Pta">
    <w:name w:val="footer"/>
    <w:basedOn w:val="Normlny"/>
    <w:link w:val="PtaChar"/>
    <w:uiPriority w:val="99"/>
    <w:unhideWhenUsed/>
    <w:rsid w:val="0022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39E5"/>
  </w:style>
  <w:style w:type="character" w:customStyle="1" w:styleId="Nadpis1Char">
    <w:name w:val="Nadpis 1 Char"/>
    <w:link w:val="Nadpis1"/>
    <w:rsid w:val="002239E5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2Char">
    <w:name w:val="Nadpis 2 Char"/>
    <w:link w:val="Nadpis2"/>
    <w:rsid w:val="002239E5"/>
    <w:rPr>
      <w:rFonts w:ascii="Arial" w:eastAsia="Times New Roman" w:hAnsi="Arial" w:cs="Times New Roman"/>
      <w:sz w:val="36"/>
      <w:szCs w:val="20"/>
      <w:lang w:eastAsia="cs-CZ"/>
    </w:rPr>
  </w:style>
  <w:style w:type="character" w:customStyle="1" w:styleId="Nadpis3Char">
    <w:name w:val="Nadpis 3 Char"/>
    <w:link w:val="Nadpis3"/>
    <w:rsid w:val="002239E5"/>
    <w:rPr>
      <w:rFonts w:ascii="Arial" w:eastAsia="Times New Roman" w:hAnsi="Arial" w:cs="Arial"/>
      <w:b/>
      <w:bCs/>
      <w:szCs w:val="20"/>
      <w:lang w:eastAsia="cs-CZ"/>
    </w:rPr>
  </w:style>
  <w:style w:type="character" w:customStyle="1" w:styleId="Nadpis4Char">
    <w:name w:val="Nadpis 4 Char"/>
    <w:link w:val="Nadpis4"/>
    <w:rsid w:val="002239E5"/>
    <w:rPr>
      <w:rFonts w:ascii="Arial" w:eastAsia="Times New Roman" w:hAnsi="Arial" w:cs="Arial"/>
      <w:sz w:val="24"/>
      <w:szCs w:val="20"/>
      <w:lang w:eastAsia="cs-CZ"/>
    </w:rPr>
  </w:style>
  <w:style w:type="character" w:customStyle="1" w:styleId="Nadpis5Char">
    <w:name w:val="Nadpis 5 Char"/>
    <w:link w:val="Nadpis5"/>
    <w:rsid w:val="002239E5"/>
    <w:rPr>
      <w:rFonts w:ascii="Calibri" w:eastAsia="Times New Roman" w:hAnsi="Calibr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link w:val="Nadpis6"/>
    <w:rsid w:val="002239E5"/>
    <w:rPr>
      <w:rFonts w:ascii="Calibri" w:eastAsia="Times New Roman" w:hAnsi="Calibri" w:cs="Times New Roman"/>
      <w:b/>
      <w:bCs/>
      <w:lang w:val="x-none" w:eastAsia="cs-CZ"/>
    </w:rPr>
  </w:style>
  <w:style w:type="character" w:customStyle="1" w:styleId="Nadpis7Char">
    <w:name w:val="Nadpis 7 Char"/>
    <w:link w:val="Nadpis7"/>
    <w:rsid w:val="002239E5"/>
    <w:rPr>
      <w:rFonts w:ascii="Calibri" w:eastAsia="Times New Roman" w:hAnsi="Calibri" w:cs="Times New Roman"/>
      <w:sz w:val="24"/>
      <w:szCs w:val="24"/>
      <w:lang w:val="x-none" w:eastAsia="cs-CZ"/>
    </w:rPr>
  </w:style>
  <w:style w:type="character" w:customStyle="1" w:styleId="Nadpis8Char">
    <w:name w:val="Nadpis 8 Char"/>
    <w:link w:val="Nadpis8"/>
    <w:rsid w:val="002239E5"/>
    <w:rPr>
      <w:rFonts w:ascii="Calibri" w:eastAsia="Times New Roman" w:hAnsi="Calibr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link w:val="Nadpis9"/>
    <w:rsid w:val="002239E5"/>
    <w:rPr>
      <w:rFonts w:ascii="Cambria" w:eastAsia="Times New Roman" w:hAnsi="Cambria" w:cs="Times New Roman"/>
      <w:lang w:val="x-none" w:eastAsia="cs-CZ"/>
    </w:rPr>
  </w:style>
  <w:style w:type="character" w:styleId="slostrany">
    <w:name w:val="page number"/>
    <w:basedOn w:val="Predvolenpsmoodseku"/>
    <w:rsid w:val="00347474"/>
  </w:style>
  <w:style w:type="paragraph" w:customStyle="1" w:styleId="PODNADPIS11">
    <w:name w:val="PODNADPIS 1.1"/>
    <w:basedOn w:val="Nadpis2"/>
    <w:uiPriority w:val="99"/>
    <w:rsid w:val="00B279AD"/>
    <w:pPr>
      <w:numPr>
        <w:numId w:val="3"/>
      </w:numPr>
      <w:tabs>
        <w:tab w:val="left" w:pos="567"/>
        <w:tab w:val="left" w:pos="1134"/>
      </w:tabs>
      <w:spacing w:before="80" w:after="40"/>
      <w:jc w:val="left"/>
    </w:pPr>
    <w:rPr>
      <w:rFonts w:cs="Arial"/>
      <w:b/>
      <w:bCs/>
      <w:color w:val="003366"/>
      <w:sz w:val="22"/>
      <w:szCs w:val="22"/>
      <w:lang w:eastAsia="sk-SK"/>
    </w:rPr>
  </w:style>
  <w:style w:type="paragraph" w:styleId="Odsekzoznamu">
    <w:name w:val="List Paragraph"/>
    <w:basedOn w:val="Normlny"/>
    <w:uiPriority w:val="99"/>
    <w:qFormat/>
    <w:rsid w:val="00B279AD"/>
    <w:pPr>
      <w:spacing w:after="0" w:line="240" w:lineRule="auto"/>
      <w:ind w:left="708"/>
    </w:pPr>
    <w:rPr>
      <w:rFonts w:ascii="Arial" w:eastAsia="Times New Roman" w:hAnsi="Arial"/>
      <w:sz w:val="20"/>
      <w:szCs w:val="20"/>
      <w:lang w:eastAsia="cs-CZ"/>
    </w:rPr>
  </w:style>
  <w:style w:type="paragraph" w:customStyle="1" w:styleId="Textpoa">
    <w:name w:val="Text poľa"/>
    <w:basedOn w:val="Normlny"/>
    <w:rsid w:val="00024860"/>
    <w:pPr>
      <w:spacing w:before="60" w:after="60" w:line="240" w:lineRule="auto"/>
    </w:pPr>
    <w:rPr>
      <w:rFonts w:ascii="Arial" w:eastAsia="Times New Roman" w:hAnsi="Arial" w:cs="Arial"/>
      <w:sz w:val="19"/>
      <w:szCs w:val="19"/>
      <w:lang w:val="en-US" w:bidi="en-US"/>
    </w:rPr>
  </w:style>
  <w:style w:type="paragraph" w:customStyle="1" w:styleId="Oznaeniepoa">
    <w:name w:val="Označenie poľa"/>
    <w:basedOn w:val="Normlny"/>
    <w:rsid w:val="00024860"/>
    <w:pPr>
      <w:spacing w:before="60" w:after="60" w:line="240" w:lineRule="auto"/>
    </w:pPr>
    <w:rPr>
      <w:rFonts w:ascii="Arial" w:eastAsia="Times New Roman" w:hAnsi="Arial" w:cs="Arial"/>
      <w:b/>
      <w:sz w:val="19"/>
      <w:szCs w:val="19"/>
      <w:lang w:val="en-US" w:bidi="en-US"/>
    </w:rPr>
  </w:style>
  <w:style w:type="paragraph" w:customStyle="1" w:styleId="Program">
    <w:name w:val="Program"/>
    <w:basedOn w:val="Normlny"/>
    <w:rsid w:val="00024860"/>
    <w:pPr>
      <w:numPr>
        <w:numId w:val="4"/>
      </w:numPr>
      <w:tabs>
        <w:tab w:val="left" w:pos="5040"/>
      </w:tabs>
      <w:spacing w:before="60" w:after="60" w:line="240" w:lineRule="auto"/>
    </w:pPr>
    <w:rPr>
      <w:rFonts w:ascii="Arial" w:eastAsia="Times New Roman" w:hAnsi="Arial" w:cs="Arial"/>
      <w:sz w:val="19"/>
      <w:szCs w:val="19"/>
      <w:lang w:val="en-US" w:bidi="en-US"/>
    </w:rPr>
  </w:style>
  <w:style w:type="paragraph" w:customStyle="1" w:styleId="PODNADPIS1">
    <w:name w:val="PODNADPIS 1."/>
    <w:basedOn w:val="Nadpis2"/>
    <w:uiPriority w:val="99"/>
    <w:rsid w:val="00943814"/>
    <w:pPr>
      <w:numPr>
        <w:numId w:val="6"/>
      </w:numPr>
      <w:tabs>
        <w:tab w:val="left" w:pos="567"/>
        <w:tab w:val="left" w:pos="1134"/>
      </w:tabs>
      <w:spacing w:before="200" w:after="40"/>
      <w:jc w:val="left"/>
    </w:pPr>
    <w:rPr>
      <w:rFonts w:cs="Arial"/>
      <w:b/>
      <w:bCs/>
      <w:color w:val="003366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9D748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ý text Char"/>
    <w:link w:val="Zkladntext"/>
    <w:rsid w:val="009D7485"/>
    <w:rPr>
      <w:rFonts w:ascii="Arial" w:eastAsia="Times New Roman" w:hAnsi="Arial" w:cs="Arial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semiHidden/>
    <w:rsid w:val="002456BB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semiHidden/>
    <w:rsid w:val="002456BB"/>
    <w:rPr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D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D31FF"/>
    <w:rPr>
      <w:rFonts w:ascii="Tahoma" w:hAnsi="Tahoma" w:cs="Tahoma"/>
      <w:sz w:val="16"/>
      <w:szCs w:val="16"/>
      <w:lang w:eastAsia="en-US"/>
    </w:rPr>
  </w:style>
  <w:style w:type="table" w:styleId="Mriekatabuky">
    <w:name w:val="Table Grid"/>
    <w:basedOn w:val="Normlnatabuka"/>
    <w:uiPriority w:val="59"/>
    <w:rsid w:val="009E3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znaitext">
    <w:name w:val="Block Text"/>
    <w:basedOn w:val="Normlny"/>
    <w:uiPriority w:val="99"/>
    <w:rsid w:val="00250D89"/>
    <w:pPr>
      <w:spacing w:after="0" w:line="240" w:lineRule="auto"/>
      <w:ind w:left="567" w:right="567" w:firstLine="426"/>
      <w:jc w:val="both"/>
    </w:pPr>
    <w:rPr>
      <w:rFonts w:ascii="Arial" w:eastAsia="Times New Roman" w:hAnsi="Arial" w:cs="Arial"/>
      <w:bCs/>
      <w:sz w:val="20"/>
      <w:lang w:eastAsia="cs-CZ"/>
    </w:rPr>
  </w:style>
  <w:style w:type="paragraph" w:customStyle="1" w:styleId="pavel">
    <w:name w:val="pavel"/>
    <w:basedOn w:val="Normlny"/>
    <w:uiPriority w:val="99"/>
    <w:rsid w:val="00250D89"/>
    <w:pPr>
      <w:spacing w:after="0" w:line="360" w:lineRule="auto"/>
      <w:jc w:val="both"/>
    </w:pPr>
    <w:rPr>
      <w:rFonts w:ascii="Arial" w:eastAsia="Times New Roman" w:hAnsi="Arial"/>
      <w:spacing w:val="4"/>
      <w:sz w:val="24"/>
      <w:szCs w:val="24"/>
      <w:lang w:eastAsia="cs-CZ"/>
    </w:rPr>
  </w:style>
  <w:style w:type="paragraph" w:styleId="Zoznamsodrkami2">
    <w:name w:val="List Bullet 2"/>
    <w:basedOn w:val="Normlny"/>
    <w:uiPriority w:val="99"/>
    <w:rsid w:val="00250D89"/>
    <w:pPr>
      <w:numPr>
        <w:numId w:val="13"/>
      </w:numPr>
      <w:spacing w:after="200" w:line="276" w:lineRule="auto"/>
    </w:pPr>
  </w:style>
  <w:style w:type="paragraph" w:customStyle="1" w:styleId="Default">
    <w:name w:val="Default"/>
    <w:rsid w:val="00960A9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itulka2">
    <w:name w:val="Titulka 2"/>
    <w:basedOn w:val="Normlny"/>
    <w:rsid w:val="00AF026B"/>
    <w:pPr>
      <w:spacing w:after="0" w:line="240" w:lineRule="auto"/>
      <w:jc w:val="right"/>
    </w:pPr>
    <w:rPr>
      <w:rFonts w:ascii="Arial Narrow" w:eastAsia="Times New Roman" w:hAnsi="Arial Narrow" w:cs="Arial"/>
      <w:b/>
      <w:bCs/>
      <w:caps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a\Downloads\F-MNT-144_Technick&#225;_spr&#225;v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43137-5F1B-4B55-BF32-4A49AF54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F-MNT-144_Technická_správa</Template>
  <TotalTime>0</TotalTime>
  <Pages>5</Pages>
  <Words>2047</Words>
  <Characters>11668</Characters>
  <Application>Microsoft Office Word</Application>
  <DocSecurity>0</DocSecurity>
  <Lines>97</Lines>
  <Paragraphs>27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Zla</dc:creator>
  <cp:lastModifiedBy>Peter Rakos</cp:lastModifiedBy>
  <cp:revision>2</cp:revision>
  <cp:lastPrinted>2024-02-19T10:28:00Z</cp:lastPrinted>
  <dcterms:created xsi:type="dcterms:W3CDTF">2025-09-23T18:45:00Z</dcterms:created>
  <dcterms:modified xsi:type="dcterms:W3CDTF">2025-09-23T18:45:00Z</dcterms:modified>
</cp:coreProperties>
</file>